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ADD" w:rsidRDefault="000B2ADD" w:rsidP="000B2ADD">
      <w:pPr>
        <w:pStyle w:val="1"/>
        <w:numPr>
          <w:ilvl w:val="0"/>
          <w:numId w:val="0"/>
        </w:numPr>
      </w:pPr>
      <w:bookmarkStart w:id="0" w:name="_Toc419980264"/>
      <w:bookmarkStart w:id="1" w:name="_Toc377308648"/>
      <w:r>
        <w:rPr>
          <w:rFonts w:hint="eastAsia"/>
        </w:rPr>
        <w:t>附件</w:t>
      </w:r>
      <w:bookmarkEnd w:id="0"/>
      <w:bookmarkEnd w:id="1"/>
    </w:p>
    <w:p w:rsidR="008644E4" w:rsidRPr="00AA77EB" w:rsidRDefault="008644E4" w:rsidP="008644E4">
      <w:pPr>
        <w:pStyle w:val="ad"/>
        <w:tabs>
          <w:tab w:val="left" w:pos="720"/>
        </w:tabs>
        <w:spacing w:before="0" w:beforeAutospacing="0" w:after="0" w:afterAutospacing="0" w:line="440" w:lineRule="exact"/>
        <w:ind w:left="723" w:hangingChars="300" w:hanging="723"/>
        <w:rPr>
          <w:bCs/>
        </w:rPr>
      </w:pPr>
      <w:r w:rsidRPr="004F01F6">
        <w:rPr>
          <w:rFonts w:hint="eastAsia"/>
          <w:b/>
          <w:bCs/>
        </w:rPr>
        <w:t>采购项目名称：</w:t>
      </w:r>
      <w:r w:rsidR="0070455E">
        <w:rPr>
          <w:rFonts w:hint="eastAsia"/>
          <w:bCs/>
        </w:rPr>
        <w:t>考</w:t>
      </w:r>
      <w:r w:rsidR="00BF1467">
        <w:rPr>
          <w:rFonts w:hint="eastAsia"/>
          <w:bCs/>
        </w:rPr>
        <w:t>研</w:t>
      </w:r>
      <w:r w:rsidR="0070455E">
        <w:rPr>
          <w:rFonts w:hint="eastAsia"/>
          <w:bCs/>
        </w:rPr>
        <w:t>多媒体学习库</w:t>
      </w:r>
      <w:r w:rsidR="00C9558E" w:rsidRPr="00AA77EB">
        <w:rPr>
          <w:bCs/>
        </w:rPr>
        <w:t xml:space="preserve"> </w:t>
      </w:r>
    </w:p>
    <w:p w:rsidR="008644E4" w:rsidRDefault="008644E4" w:rsidP="008644E4">
      <w:pPr>
        <w:pStyle w:val="ad"/>
        <w:tabs>
          <w:tab w:val="left" w:pos="720"/>
        </w:tabs>
        <w:spacing w:before="0" w:beforeAutospacing="0" w:after="0" w:afterAutospacing="0" w:line="440" w:lineRule="exact"/>
        <w:ind w:left="723" w:hangingChars="300" w:hanging="723"/>
        <w:rPr>
          <w:bCs/>
        </w:rPr>
      </w:pPr>
      <w:r w:rsidRPr="004F01F6">
        <w:rPr>
          <w:rFonts w:hint="eastAsia"/>
          <w:b/>
          <w:bCs/>
        </w:rPr>
        <w:t>执行的技术标准（国家标准、行业标准、企业标准）：</w:t>
      </w:r>
      <w:r w:rsidRPr="00AA77EB">
        <w:rPr>
          <w:rFonts w:hint="eastAsia"/>
          <w:bCs/>
        </w:rPr>
        <w:t>国家标准</w:t>
      </w:r>
    </w:p>
    <w:p w:rsidR="008644E4" w:rsidRPr="004F01F6" w:rsidRDefault="008644E4" w:rsidP="008644E4">
      <w:pPr>
        <w:pStyle w:val="ad"/>
        <w:tabs>
          <w:tab w:val="left" w:pos="720"/>
        </w:tabs>
        <w:spacing w:before="0" w:beforeAutospacing="0" w:after="0" w:afterAutospacing="0" w:line="440" w:lineRule="exact"/>
        <w:rPr>
          <w:b/>
          <w:bCs/>
        </w:rPr>
      </w:pPr>
      <w:r w:rsidRPr="004F01F6">
        <w:rPr>
          <w:rFonts w:hint="eastAsia"/>
          <w:b/>
          <w:bCs/>
        </w:rPr>
        <w:t>售后服务要求：</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Pr>
          <w:rFonts w:hint="eastAsia"/>
          <w:bCs/>
        </w:rPr>
        <w:t>安装验收：</w:t>
      </w:r>
      <w:r w:rsidRPr="00B1033F">
        <w:rPr>
          <w:bCs/>
        </w:rPr>
        <w:t>在合同约定期限内供货，免费上门安装部署及验收，并在安装过程中为用户提供操作培训，确保数据和平台正常运行。</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培训服务：公司承诺提出全面的培训计划，并在合同签订后实施。</w:t>
      </w:r>
      <w:r w:rsidR="00F82503">
        <w:rPr>
          <w:rFonts w:hint="eastAsia"/>
          <w:bCs/>
        </w:rPr>
        <w:t>公司</w:t>
      </w:r>
      <w:r w:rsidRPr="00B1033F">
        <w:rPr>
          <w:bCs/>
        </w:rPr>
        <w:t>承诺承担所有培训费用（</w:t>
      </w:r>
      <w:proofErr w:type="gramStart"/>
      <w:r w:rsidRPr="00B1033F">
        <w:rPr>
          <w:bCs/>
        </w:rPr>
        <w:t>含培训</w:t>
      </w:r>
      <w:proofErr w:type="gramEnd"/>
      <w:r w:rsidRPr="00B1033F">
        <w:rPr>
          <w:bCs/>
        </w:rPr>
        <w:t>教材费）及各项支出包括往返交通费、餐饮、住宿费用等。</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免费为甲方的技术人员提供系统平台的运营培训。</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免费为甲方读者提供每年不少于一次产品的使用培训。</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数据更新：为用户连续订购的数字资源提供更新服务。</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升级维护：为用户连续订购的软件提供升级服务。</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现场维护：公司承诺在数据交付后提供不少于2天的现场运行监控等保驾服务。</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Pr>
          <w:rFonts w:hint="eastAsia"/>
          <w:bCs/>
        </w:rPr>
        <w:t>上</w:t>
      </w:r>
      <w:r>
        <w:rPr>
          <w:bCs/>
        </w:rPr>
        <w:t>门维护：公司承诺自产品正式上线运行起，提供合同约定期限内的免</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上门服务，所有交通、餐饮、住宿、上门等人工服务均免费。</w:t>
      </w:r>
    </w:p>
    <w:p w:rsidR="008644E4" w:rsidRPr="00B1033F" w:rsidRDefault="008644E4" w:rsidP="008644E4">
      <w:pPr>
        <w:pStyle w:val="ad"/>
        <w:numPr>
          <w:ilvl w:val="0"/>
          <w:numId w:val="15"/>
        </w:numPr>
        <w:tabs>
          <w:tab w:val="left" w:pos="720"/>
        </w:tabs>
        <w:spacing w:before="0" w:beforeAutospacing="0" w:after="0" w:afterAutospacing="0" w:line="440" w:lineRule="exact"/>
        <w:ind w:firstLine="420"/>
        <w:rPr>
          <w:bCs/>
        </w:rPr>
      </w:pPr>
      <w:r w:rsidRPr="00B1033F">
        <w:rPr>
          <w:bCs/>
        </w:rPr>
        <w:t xml:space="preserve">定期回访：公司承诺提供定期回访（电话或上门回访），并汇总回访记录，将回访情况反馈给客户，使客户掌握产品的运行状态。 </w:t>
      </w:r>
    </w:p>
    <w:p w:rsidR="008644E4" w:rsidRDefault="008644E4" w:rsidP="008644E4">
      <w:pPr>
        <w:pStyle w:val="ad"/>
        <w:numPr>
          <w:ilvl w:val="0"/>
          <w:numId w:val="15"/>
        </w:numPr>
        <w:tabs>
          <w:tab w:val="left" w:pos="720"/>
        </w:tabs>
        <w:spacing w:before="0" w:beforeAutospacing="0" w:after="0" w:afterAutospacing="0" w:line="440" w:lineRule="exact"/>
        <w:ind w:firstLine="420"/>
        <w:rPr>
          <w:bCs/>
        </w:rPr>
      </w:pPr>
      <w:r>
        <w:rPr>
          <w:rFonts w:hint="eastAsia"/>
          <w:bCs/>
        </w:rPr>
        <w:t>售后服务：</w:t>
      </w:r>
      <w:r w:rsidRPr="00B1033F">
        <w:rPr>
          <w:bCs/>
        </w:rPr>
        <w:t>提供终身远程技术支持服务及长期保驾服务。</w:t>
      </w:r>
    </w:p>
    <w:p w:rsidR="008644E4"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Email服务：提供7*8小时接收处理。</w:t>
      </w:r>
    </w:p>
    <w:p w:rsidR="008644E4"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电话服务：提供7*24小时电话技术支持服务。</w:t>
      </w:r>
    </w:p>
    <w:p w:rsidR="008644E4"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网络远程服务：提供7*8小时的专业远程服务。</w:t>
      </w:r>
    </w:p>
    <w:p w:rsidR="008644E4"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服务响应时间（小时）：承诺30分钟内做出响应。</w:t>
      </w:r>
    </w:p>
    <w:p w:rsidR="008644E4"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服务到场时间（小时）：承诺72小时内上门服务。</w:t>
      </w:r>
    </w:p>
    <w:p w:rsidR="008644E4" w:rsidRPr="00B1033F" w:rsidRDefault="008644E4" w:rsidP="008644E4">
      <w:pPr>
        <w:pStyle w:val="ad"/>
        <w:numPr>
          <w:ilvl w:val="0"/>
          <w:numId w:val="16"/>
        </w:numPr>
        <w:tabs>
          <w:tab w:val="left" w:pos="720"/>
        </w:tabs>
        <w:spacing w:before="0" w:beforeAutospacing="0" w:after="0" w:afterAutospacing="0" w:line="440" w:lineRule="exact"/>
        <w:ind w:firstLine="420"/>
        <w:rPr>
          <w:bCs/>
        </w:rPr>
      </w:pPr>
      <w:r w:rsidRPr="00B1033F">
        <w:rPr>
          <w:bCs/>
        </w:rPr>
        <w:t>服务完成时限（天）：承诺3天内解决问题。</w:t>
      </w:r>
    </w:p>
    <w:p w:rsidR="008644E4" w:rsidRPr="004F01F6" w:rsidRDefault="008644E4" w:rsidP="008644E4">
      <w:pPr>
        <w:pStyle w:val="ad"/>
        <w:tabs>
          <w:tab w:val="left" w:pos="720"/>
        </w:tabs>
        <w:spacing w:before="0" w:beforeAutospacing="0" w:after="0" w:afterAutospacing="0" w:line="440" w:lineRule="exact"/>
        <w:ind w:left="723" w:hangingChars="300" w:hanging="723"/>
        <w:rPr>
          <w:b/>
          <w:bCs/>
        </w:rPr>
      </w:pPr>
      <w:r w:rsidRPr="004F01F6">
        <w:rPr>
          <w:rFonts w:hint="eastAsia"/>
          <w:b/>
          <w:bCs/>
        </w:rPr>
        <w:t>需求及技术规格要求一览表</w:t>
      </w:r>
      <w:r w:rsidRPr="004F01F6">
        <w:rPr>
          <w:b/>
          <w:bCs/>
        </w:rPr>
        <w:t xml:space="preserve"> </w:t>
      </w:r>
    </w:p>
    <w:tbl>
      <w:tblPr>
        <w:tblW w:w="9078" w:type="dxa"/>
        <w:tblLayout w:type="fixed"/>
        <w:tblCellMar>
          <w:left w:w="10" w:type="dxa"/>
          <w:right w:w="10" w:type="dxa"/>
        </w:tblCellMar>
        <w:tblLook w:val="00A0" w:firstRow="1" w:lastRow="0" w:firstColumn="1" w:lastColumn="0" w:noHBand="0" w:noVBand="0"/>
      </w:tblPr>
      <w:tblGrid>
        <w:gridCol w:w="510"/>
        <w:gridCol w:w="939"/>
        <w:gridCol w:w="3598"/>
        <w:gridCol w:w="757"/>
        <w:gridCol w:w="567"/>
        <w:gridCol w:w="2707"/>
      </w:tblGrid>
      <w:tr w:rsidR="004F01F6" w:rsidRPr="00AB3AEA" w:rsidTr="004F01F6">
        <w:trPr>
          <w:trHeight w:val="495"/>
        </w:trPr>
        <w:tc>
          <w:tcPr>
            <w:tcW w:w="510" w:type="dxa"/>
            <w:tcBorders>
              <w:top w:val="single" w:sz="6" w:space="0" w:color="auto"/>
              <w:left w:val="single" w:sz="6" w:space="0" w:color="auto"/>
              <w:bottom w:val="single" w:sz="6" w:space="0" w:color="auto"/>
              <w:right w:val="single" w:sz="6" w:space="0" w:color="auto"/>
            </w:tcBorders>
            <w:vAlign w:val="center"/>
          </w:tcPr>
          <w:p w:rsidR="004F01F6" w:rsidRPr="003624BF" w:rsidRDefault="004F01F6" w:rsidP="008E05CE">
            <w:pPr>
              <w:widowControl/>
              <w:adjustRightInd w:val="0"/>
              <w:spacing w:before="100" w:beforeAutospacing="1" w:after="100" w:afterAutospacing="1" w:line="360" w:lineRule="auto"/>
              <w:jc w:val="center"/>
              <w:rPr>
                <w:rFonts w:ascii="宋体" w:cs="宋体"/>
                <w:color w:val="333333"/>
                <w:kern w:val="0"/>
                <w:sz w:val="24"/>
                <w:lang w:val="zh-CN"/>
              </w:rPr>
            </w:pPr>
            <w:r w:rsidRPr="003624BF">
              <w:rPr>
                <w:rFonts w:ascii="宋体" w:cs="宋体" w:hint="eastAsia"/>
                <w:color w:val="333333"/>
                <w:kern w:val="0"/>
                <w:sz w:val="24"/>
                <w:lang w:val="zh-CN"/>
              </w:rPr>
              <w:lastRenderedPageBreak/>
              <w:t>序号</w:t>
            </w:r>
          </w:p>
        </w:tc>
        <w:tc>
          <w:tcPr>
            <w:tcW w:w="939" w:type="dxa"/>
            <w:tcBorders>
              <w:top w:val="single" w:sz="6" w:space="0" w:color="auto"/>
              <w:left w:val="nil"/>
              <w:bottom w:val="single" w:sz="6" w:space="0" w:color="auto"/>
              <w:right w:val="single" w:sz="6" w:space="0" w:color="auto"/>
            </w:tcBorders>
            <w:vAlign w:val="center"/>
          </w:tcPr>
          <w:p w:rsidR="004F01F6" w:rsidRPr="003624BF" w:rsidRDefault="004F01F6" w:rsidP="008E05CE">
            <w:pPr>
              <w:widowControl/>
              <w:adjustRightInd w:val="0"/>
              <w:spacing w:before="100" w:beforeAutospacing="1" w:after="100" w:afterAutospacing="1" w:line="360" w:lineRule="auto"/>
              <w:jc w:val="center"/>
              <w:rPr>
                <w:rFonts w:ascii="宋体" w:cs="宋体"/>
                <w:color w:val="333333"/>
                <w:kern w:val="0"/>
                <w:sz w:val="24"/>
                <w:lang w:val="zh-CN"/>
              </w:rPr>
            </w:pPr>
            <w:r w:rsidRPr="003624BF">
              <w:rPr>
                <w:rFonts w:ascii="宋体" w:cs="宋体" w:hint="eastAsia"/>
                <w:color w:val="333333"/>
                <w:kern w:val="0"/>
                <w:sz w:val="24"/>
                <w:lang w:val="zh-CN"/>
              </w:rPr>
              <w:t>货物名称</w:t>
            </w:r>
          </w:p>
        </w:tc>
        <w:tc>
          <w:tcPr>
            <w:tcW w:w="3598" w:type="dxa"/>
            <w:tcBorders>
              <w:top w:val="single" w:sz="6" w:space="0" w:color="auto"/>
              <w:left w:val="nil"/>
              <w:bottom w:val="single" w:sz="6" w:space="0" w:color="auto"/>
              <w:right w:val="single" w:sz="4" w:space="0" w:color="auto"/>
            </w:tcBorders>
            <w:vAlign w:val="center"/>
          </w:tcPr>
          <w:p w:rsidR="004F01F6" w:rsidRPr="003624BF" w:rsidRDefault="004F01F6" w:rsidP="008E05CE">
            <w:pPr>
              <w:widowControl/>
              <w:adjustRightInd w:val="0"/>
              <w:spacing w:before="100" w:beforeAutospacing="1" w:after="100" w:afterAutospacing="1" w:line="360" w:lineRule="auto"/>
              <w:jc w:val="left"/>
              <w:rPr>
                <w:rFonts w:ascii="宋体" w:cs="宋体"/>
                <w:color w:val="333333"/>
                <w:kern w:val="0"/>
                <w:sz w:val="24"/>
                <w:lang w:val="zh-CN"/>
              </w:rPr>
            </w:pPr>
            <w:r w:rsidRPr="003624BF">
              <w:rPr>
                <w:rFonts w:ascii="宋体" w:cs="宋体" w:hint="eastAsia"/>
                <w:color w:val="333333"/>
                <w:kern w:val="0"/>
                <w:sz w:val="24"/>
                <w:lang w:val="zh-CN"/>
              </w:rPr>
              <w:t>主要功能配置及技术参数要求</w:t>
            </w:r>
          </w:p>
        </w:tc>
        <w:tc>
          <w:tcPr>
            <w:tcW w:w="757" w:type="dxa"/>
            <w:tcBorders>
              <w:top w:val="single" w:sz="6" w:space="0" w:color="auto"/>
              <w:left w:val="nil"/>
              <w:bottom w:val="single" w:sz="6" w:space="0" w:color="auto"/>
              <w:right w:val="single" w:sz="6" w:space="0" w:color="auto"/>
            </w:tcBorders>
            <w:vAlign w:val="center"/>
          </w:tcPr>
          <w:p w:rsidR="004F01F6" w:rsidRPr="003624BF" w:rsidRDefault="004F01F6" w:rsidP="008E05CE">
            <w:pPr>
              <w:widowControl/>
              <w:adjustRightInd w:val="0"/>
              <w:spacing w:before="100" w:beforeAutospacing="1" w:after="100" w:afterAutospacing="1" w:line="360" w:lineRule="auto"/>
              <w:jc w:val="left"/>
              <w:rPr>
                <w:rFonts w:ascii="宋体" w:cs="宋体"/>
                <w:color w:val="333333"/>
                <w:kern w:val="0"/>
                <w:sz w:val="24"/>
                <w:lang w:val="zh-CN"/>
              </w:rPr>
            </w:pPr>
            <w:r w:rsidRPr="003624BF">
              <w:rPr>
                <w:rFonts w:ascii="宋体" w:cs="宋体" w:hint="eastAsia"/>
                <w:color w:val="333333"/>
                <w:kern w:val="0"/>
                <w:sz w:val="24"/>
                <w:lang w:val="zh-CN"/>
              </w:rPr>
              <w:t>数量</w:t>
            </w:r>
          </w:p>
        </w:tc>
        <w:tc>
          <w:tcPr>
            <w:tcW w:w="567" w:type="dxa"/>
            <w:tcBorders>
              <w:top w:val="single" w:sz="6" w:space="0" w:color="auto"/>
              <w:left w:val="nil"/>
              <w:bottom w:val="single" w:sz="6" w:space="0" w:color="auto"/>
              <w:right w:val="single" w:sz="6" w:space="0" w:color="auto"/>
            </w:tcBorders>
            <w:vAlign w:val="center"/>
          </w:tcPr>
          <w:p w:rsidR="004F01F6" w:rsidRPr="003624BF" w:rsidRDefault="004F01F6" w:rsidP="008E05CE">
            <w:pPr>
              <w:widowControl/>
              <w:adjustRightInd w:val="0"/>
              <w:spacing w:before="100" w:beforeAutospacing="1" w:after="100" w:afterAutospacing="1" w:line="360" w:lineRule="auto"/>
              <w:jc w:val="left"/>
              <w:rPr>
                <w:rFonts w:ascii="宋体" w:cs="宋体"/>
                <w:color w:val="333333"/>
                <w:kern w:val="0"/>
                <w:sz w:val="24"/>
                <w:lang w:val="zh-CN"/>
              </w:rPr>
            </w:pPr>
            <w:r w:rsidRPr="003624BF">
              <w:rPr>
                <w:rFonts w:ascii="宋体" w:cs="宋体" w:hint="eastAsia"/>
                <w:color w:val="333333"/>
                <w:kern w:val="0"/>
                <w:sz w:val="24"/>
                <w:lang w:val="zh-CN"/>
              </w:rPr>
              <w:t>数量单位</w:t>
            </w:r>
          </w:p>
        </w:tc>
        <w:tc>
          <w:tcPr>
            <w:tcW w:w="2707" w:type="dxa"/>
            <w:tcBorders>
              <w:top w:val="single" w:sz="6" w:space="0" w:color="auto"/>
              <w:left w:val="single" w:sz="6" w:space="0" w:color="auto"/>
              <w:bottom w:val="single" w:sz="6" w:space="0" w:color="auto"/>
              <w:right w:val="single" w:sz="6" w:space="0" w:color="auto"/>
            </w:tcBorders>
            <w:vAlign w:val="center"/>
          </w:tcPr>
          <w:p w:rsidR="004F01F6" w:rsidRPr="003624BF" w:rsidRDefault="004F01F6" w:rsidP="008E05CE">
            <w:pPr>
              <w:widowControl/>
              <w:adjustRightInd w:val="0"/>
              <w:spacing w:before="100" w:beforeAutospacing="1" w:after="100" w:afterAutospacing="1" w:line="360" w:lineRule="auto"/>
              <w:jc w:val="left"/>
              <w:rPr>
                <w:rFonts w:ascii="宋体" w:cs="宋体"/>
                <w:color w:val="333333"/>
                <w:kern w:val="0"/>
                <w:sz w:val="24"/>
                <w:lang w:val="zh-CN"/>
              </w:rPr>
            </w:pPr>
            <w:r w:rsidRPr="003624BF">
              <w:rPr>
                <w:rFonts w:ascii="宋体" w:cs="宋体" w:hint="eastAsia"/>
                <w:color w:val="333333"/>
                <w:kern w:val="0"/>
                <w:sz w:val="24"/>
                <w:lang w:val="zh-CN"/>
              </w:rPr>
              <w:t>交货时间、地点和方式</w:t>
            </w:r>
          </w:p>
        </w:tc>
      </w:tr>
      <w:tr w:rsidR="004F01F6" w:rsidRPr="004A6B98" w:rsidTr="004F01F6">
        <w:trPr>
          <w:trHeight w:val="20"/>
        </w:trPr>
        <w:tc>
          <w:tcPr>
            <w:tcW w:w="510" w:type="dxa"/>
            <w:tcBorders>
              <w:top w:val="nil"/>
              <w:left w:val="single" w:sz="6" w:space="0" w:color="auto"/>
              <w:bottom w:val="single" w:sz="6" w:space="0" w:color="auto"/>
              <w:right w:val="single" w:sz="6" w:space="0" w:color="auto"/>
            </w:tcBorders>
            <w:vAlign w:val="center"/>
          </w:tcPr>
          <w:p w:rsidR="004F01F6" w:rsidRPr="003624BF" w:rsidRDefault="004F01F6" w:rsidP="009E3A19">
            <w:pPr>
              <w:widowControl/>
              <w:adjustRightInd w:val="0"/>
              <w:spacing w:before="100" w:beforeAutospacing="1" w:after="100" w:afterAutospacing="1" w:line="360" w:lineRule="auto"/>
              <w:jc w:val="center"/>
              <w:rPr>
                <w:rFonts w:ascii="仿宋_GB2312" w:eastAsia="仿宋_GB2312" w:hAnsi="宋体" w:cs="宋体"/>
                <w:color w:val="333333"/>
                <w:kern w:val="0"/>
                <w:sz w:val="24"/>
              </w:rPr>
            </w:pPr>
            <w:r w:rsidRPr="003624BF">
              <w:rPr>
                <w:rFonts w:ascii="仿宋_GB2312" w:eastAsia="仿宋_GB2312" w:hAnsi="宋体" w:cs="宋体"/>
                <w:color w:val="333333"/>
                <w:kern w:val="0"/>
                <w:sz w:val="24"/>
              </w:rPr>
              <w:t>1</w:t>
            </w:r>
          </w:p>
        </w:tc>
        <w:tc>
          <w:tcPr>
            <w:tcW w:w="939" w:type="dxa"/>
            <w:tcBorders>
              <w:top w:val="nil"/>
              <w:left w:val="nil"/>
              <w:bottom w:val="single" w:sz="6" w:space="0" w:color="auto"/>
              <w:right w:val="single" w:sz="6" w:space="0" w:color="auto"/>
            </w:tcBorders>
            <w:vAlign w:val="center"/>
          </w:tcPr>
          <w:p w:rsidR="004F01F6" w:rsidRPr="00731E56" w:rsidRDefault="004F01F6" w:rsidP="009E3A19">
            <w:pPr>
              <w:widowControl/>
              <w:adjustRightInd w:val="0"/>
              <w:spacing w:before="100" w:beforeAutospacing="1" w:after="100" w:afterAutospacing="1" w:line="360" w:lineRule="auto"/>
              <w:jc w:val="center"/>
              <w:rPr>
                <w:rFonts w:ascii="宋体" w:cs="宋体"/>
                <w:color w:val="333333"/>
                <w:kern w:val="0"/>
                <w:sz w:val="24"/>
                <w:lang w:val="zh-CN"/>
              </w:rPr>
            </w:pPr>
            <w:r>
              <w:rPr>
                <w:rFonts w:hint="eastAsia"/>
                <w:sz w:val="24"/>
              </w:rPr>
              <w:t>考研多媒体学习库</w:t>
            </w:r>
          </w:p>
        </w:tc>
        <w:tc>
          <w:tcPr>
            <w:tcW w:w="3598" w:type="dxa"/>
            <w:tcBorders>
              <w:top w:val="nil"/>
              <w:left w:val="nil"/>
              <w:bottom w:val="single" w:sz="6" w:space="0" w:color="auto"/>
              <w:right w:val="single" w:sz="4" w:space="0" w:color="auto"/>
            </w:tcBorders>
          </w:tcPr>
          <w:p w:rsidR="004F01F6" w:rsidRPr="0070455E" w:rsidRDefault="004F01F6" w:rsidP="00BF5A79">
            <w:pPr>
              <w:adjustRightInd w:val="0"/>
              <w:snapToGrid w:val="0"/>
              <w:spacing w:line="360" w:lineRule="auto"/>
              <w:ind w:firstLineChars="200" w:firstLine="480"/>
              <w:jc w:val="left"/>
              <w:rPr>
                <w:rFonts w:ascii="宋体" w:hAnsi="宋体"/>
                <w:sz w:val="24"/>
              </w:rPr>
            </w:pPr>
            <w:r w:rsidRPr="0070455E">
              <w:rPr>
                <w:rFonts w:ascii="宋体" w:hAnsi="宋体" w:hint="eastAsia"/>
                <w:sz w:val="24"/>
              </w:rPr>
              <w:t>1．</w:t>
            </w:r>
            <w:r>
              <w:rPr>
                <w:rFonts w:ascii="宋体" w:hAnsi="宋体" w:hint="eastAsia"/>
                <w:sz w:val="24"/>
              </w:rPr>
              <w:t>考研</w:t>
            </w:r>
            <w:r w:rsidRPr="0070455E">
              <w:rPr>
                <w:rFonts w:ascii="宋体" w:hAnsi="宋体" w:hint="eastAsia"/>
                <w:sz w:val="24"/>
              </w:rPr>
              <w:t>多媒体</w:t>
            </w:r>
            <w:r>
              <w:rPr>
                <w:rFonts w:ascii="宋体" w:hAnsi="宋体" w:hint="eastAsia"/>
                <w:sz w:val="24"/>
              </w:rPr>
              <w:t>学习</w:t>
            </w:r>
            <w:r w:rsidRPr="0070455E">
              <w:rPr>
                <w:rFonts w:ascii="宋体" w:hAnsi="宋体" w:hint="eastAsia"/>
                <w:sz w:val="24"/>
              </w:rPr>
              <w:t>库下的考研数据库涵盖了</w:t>
            </w:r>
            <w:r>
              <w:rPr>
                <w:rFonts w:ascii="宋体" w:hAnsi="宋体" w:hint="eastAsia"/>
                <w:sz w:val="24"/>
              </w:rPr>
              <w:t>380</w:t>
            </w:r>
            <w:r w:rsidRPr="0070455E">
              <w:rPr>
                <w:rFonts w:ascii="宋体" w:hAnsi="宋体" w:hint="eastAsia"/>
                <w:sz w:val="24"/>
              </w:rPr>
              <w:t>个课时</w:t>
            </w:r>
            <w:r>
              <w:rPr>
                <w:rFonts w:ascii="宋体" w:hAnsi="宋体" w:hint="eastAsia"/>
                <w:sz w:val="24"/>
              </w:rPr>
              <w:t>资源。</w:t>
            </w:r>
            <w:r w:rsidRPr="0070455E">
              <w:rPr>
                <w:rFonts w:ascii="宋体" w:hAnsi="宋体" w:hint="eastAsia"/>
                <w:sz w:val="24"/>
              </w:rPr>
              <w:t>学员能够全面、及时、准确地获得到全国考研资讯及报考政策等相关信息。另外，复试宝典、调剂攻略栏目可以让学员了解到复试和调剂的相关要求技巧，辅助广大学员顺利通过复试大关，最终步入研究生课程。数据库为考生免费提供考研大纲及大量各校当年或历年试题，深受广大学员的喜爱。另外，经验交流栏目可以让学员获取到历年优秀考生宝贵的考研经验。</w:t>
            </w:r>
          </w:p>
          <w:p w:rsidR="004F01F6" w:rsidRDefault="004F01F6" w:rsidP="00BF5A79">
            <w:pPr>
              <w:pStyle w:val="a3"/>
              <w:spacing w:after="0" w:line="360" w:lineRule="auto"/>
              <w:ind w:firstLineChars="200" w:firstLine="480"/>
              <w:rPr>
                <w:rFonts w:asciiTheme="minorEastAsia" w:eastAsiaTheme="minorEastAsia" w:hAnsiTheme="minorEastAsia"/>
                <w:sz w:val="24"/>
              </w:rPr>
            </w:pPr>
            <w:r>
              <w:rPr>
                <w:rFonts w:ascii="宋体" w:hAnsi="宋体" w:hint="eastAsia"/>
                <w:sz w:val="24"/>
              </w:rPr>
              <w:t>2</w:t>
            </w:r>
            <w:r w:rsidRPr="0070455E">
              <w:rPr>
                <w:rFonts w:ascii="宋体" w:hAnsi="宋体" w:hint="eastAsia"/>
                <w:sz w:val="24"/>
              </w:rPr>
              <w:t>.</w:t>
            </w:r>
            <w:r>
              <w:rPr>
                <w:rFonts w:ascii="宋体" w:hAnsi="宋体" w:hint="eastAsia"/>
                <w:sz w:val="24"/>
              </w:rPr>
              <w:t>考研</w:t>
            </w:r>
            <w:r w:rsidRPr="0070455E">
              <w:rPr>
                <w:rFonts w:ascii="宋体" w:hAnsi="宋体" w:hint="eastAsia"/>
                <w:sz w:val="24"/>
              </w:rPr>
              <w:t>多媒体</w:t>
            </w:r>
            <w:proofErr w:type="gramStart"/>
            <w:r>
              <w:rPr>
                <w:rFonts w:ascii="宋体" w:hAnsi="宋体" w:hint="eastAsia"/>
                <w:sz w:val="24"/>
              </w:rPr>
              <w:t>学习</w:t>
            </w:r>
            <w:r w:rsidRPr="0070455E">
              <w:rPr>
                <w:rFonts w:ascii="宋体" w:hAnsi="宋体" w:hint="eastAsia"/>
                <w:sz w:val="24"/>
              </w:rPr>
              <w:t>库可实现</w:t>
            </w:r>
            <w:proofErr w:type="gramEnd"/>
            <w:r w:rsidRPr="0070455E">
              <w:rPr>
                <w:rFonts w:ascii="宋体" w:hAnsi="宋体" w:hint="eastAsia"/>
                <w:sz w:val="24"/>
              </w:rPr>
              <w:t>在校学生在图书馆内访问、不限次数使用，无并发用户限制、</w:t>
            </w:r>
            <w:proofErr w:type="gramStart"/>
            <w:r w:rsidRPr="0070455E">
              <w:rPr>
                <w:rFonts w:ascii="宋体" w:hAnsi="宋体" w:hint="eastAsia"/>
                <w:sz w:val="24"/>
              </w:rPr>
              <w:t>不</w:t>
            </w:r>
            <w:proofErr w:type="gramEnd"/>
            <w:r w:rsidRPr="0070455E">
              <w:rPr>
                <w:rFonts w:ascii="宋体" w:hAnsi="宋体" w:hint="eastAsia"/>
                <w:sz w:val="24"/>
              </w:rPr>
              <w:t>限时间、次数、点播课件，自主灵活把握听课进度、视频授课，图像、声音、讲义、笔记同步讲解、紧跟命题趋势，重点、难点、热点一网打尽。平台管理全部由服务供应</w:t>
            </w:r>
            <w:proofErr w:type="gramStart"/>
            <w:r w:rsidRPr="0070455E">
              <w:rPr>
                <w:rFonts w:ascii="宋体" w:hAnsi="宋体" w:hint="eastAsia"/>
                <w:sz w:val="24"/>
              </w:rPr>
              <w:t>商管理</w:t>
            </w:r>
            <w:proofErr w:type="gramEnd"/>
            <w:r w:rsidRPr="0070455E">
              <w:rPr>
                <w:rFonts w:ascii="宋体" w:hAnsi="宋体" w:hint="eastAsia"/>
                <w:sz w:val="24"/>
              </w:rPr>
              <w:t>和维护，无需学校老师维护管理，读者通过IE浏览器观看使用、提供课程大纲和讲义下载，中心站点提供免费答疑和服务。宽屏视频、宽带视频、Media\ Flash效果</w:t>
            </w:r>
            <w:r w:rsidRPr="0070455E">
              <w:rPr>
                <w:rFonts w:ascii="宋体" w:hAnsi="宋体" w:hint="eastAsia"/>
                <w:sz w:val="24"/>
              </w:rPr>
              <w:lastRenderedPageBreak/>
              <w:t>自由选择，打开IE即可浏览，无需下载播放器和插件，使用简单、方便、提供远程访问模式，无国际国内流量限制，通过IP地址访问，即在馆IP内无需用户名登录直接访问，非常方便、可以实现现代远程教育与培训平台，常年开展面向多行业、多领域的网络教育、每年定期更新，更新周期为季度更新。</w:t>
            </w:r>
            <w:r w:rsidRPr="003630F9">
              <w:rPr>
                <w:rFonts w:asciiTheme="minorEastAsia" w:eastAsiaTheme="minorEastAsia" w:hAnsiTheme="minorEastAsia" w:hint="eastAsia"/>
                <w:sz w:val="24"/>
              </w:rPr>
              <w:t>详情请见附件</w:t>
            </w:r>
          </w:p>
          <w:p w:rsidR="004F01F6" w:rsidRPr="00922971" w:rsidRDefault="004F01F6" w:rsidP="00BF5A79">
            <w:pPr>
              <w:adjustRightInd w:val="0"/>
              <w:snapToGrid w:val="0"/>
              <w:spacing w:line="360" w:lineRule="auto"/>
              <w:ind w:firstLineChars="200" w:firstLine="480"/>
              <w:jc w:val="left"/>
              <w:rPr>
                <w:rFonts w:ascii="宋体" w:hAnsi="宋体"/>
                <w:sz w:val="24"/>
              </w:rPr>
            </w:pPr>
            <w:r>
              <w:rPr>
                <w:rFonts w:ascii="宋体" w:hAnsi="宋体" w:hint="eastAsia"/>
                <w:sz w:val="24"/>
              </w:rPr>
              <w:t>本次中标单位保留3年的供应资格。</w:t>
            </w:r>
          </w:p>
        </w:tc>
        <w:tc>
          <w:tcPr>
            <w:tcW w:w="757" w:type="dxa"/>
            <w:tcBorders>
              <w:top w:val="single" w:sz="6" w:space="0" w:color="auto"/>
              <w:left w:val="single" w:sz="6" w:space="0" w:color="auto"/>
              <w:bottom w:val="single" w:sz="6" w:space="0" w:color="auto"/>
              <w:right w:val="single" w:sz="6" w:space="0" w:color="auto"/>
            </w:tcBorders>
            <w:vAlign w:val="center"/>
          </w:tcPr>
          <w:p w:rsidR="004F01F6" w:rsidRPr="003624BF" w:rsidRDefault="004F01F6" w:rsidP="009E3A19">
            <w:pPr>
              <w:widowControl/>
              <w:adjustRightInd w:val="0"/>
              <w:spacing w:before="100" w:beforeAutospacing="1" w:after="100" w:afterAutospacing="1" w:line="360" w:lineRule="auto"/>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lastRenderedPageBreak/>
              <w:t>380</w:t>
            </w:r>
          </w:p>
        </w:tc>
        <w:tc>
          <w:tcPr>
            <w:tcW w:w="567" w:type="dxa"/>
            <w:tcBorders>
              <w:top w:val="single" w:sz="6" w:space="0" w:color="auto"/>
              <w:left w:val="single" w:sz="6" w:space="0" w:color="auto"/>
              <w:bottom w:val="single" w:sz="6" w:space="0" w:color="auto"/>
              <w:right w:val="single" w:sz="6" w:space="0" w:color="auto"/>
            </w:tcBorders>
            <w:vAlign w:val="center"/>
          </w:tcPr>
          <w:p w:rsidR="004F01F6" w:rsidRPr="003624BF" w:rsidRDefault="004F01F6" w:rsidP="009E3A19">
            <w:pPr>
              <w:widowControl/>
              <w:adjustRightInd w:val="0"/>
              <w:spacing w:before="100" w:beforeAutospacing="1" w:after="100" w:afterAutospacing="1" w:line="360" w:lineRule="auto"/>
              <w:jc w:val="center"/>
              <w:rPr>
                <w:rFonts w:ascii="宋体" w:cs="宋体"/>
                <w:color w:val="333333"/>
                <w:kern w:val="0"/>
                <w:sz w:val="24"/>
              </w:rPr>
            </w:pPr>
            <w:r>
              <w:rPr>
                <w:rFonts w:cs="宋体" w:hint="eastAsia"/>
                <w:color w:val="333333"/>
                <w:kern w:val="0"/>
                <w:sz w:val="24"/>
              </w:rPr>
              <w:t>课时</w:t>
            </w:r>
          </w:p>
        </w:tc>
        <w:tc>
          <w:tcPr>
            <w:tcW w:w="2707" w:type="dxa"/>
            <w:tcBorders>
              <w:top w:val="single" w:sz="6" w:space="0" w:color="auto"/>
              <w:left w:val="single" w:sz="6" w:space="0" w:color="auto"/>
              <w:bottom w:val="single" w:sz="6" w:space="0" w:color="auto"/>
              <w:right w:val="single" w:sz="6" w:space="0" w:color="auto"/>
            </w:tcBorders>
            <w:vAlign w:val="center"/>
          </w:tcPr>
          <w:p w:rsidR="004F01F6" w:rsidRPr="004A6B98" w:rsidRDefault="004F01F6" w:rsidP="009E3A19">
            <w:pPr>
              <w:widowControl/>
              <w:adjustRightInd w:val="0"/>
              <w:spacing w:before="100" w:beforeAutospacing="1" w:after="100" w:afterAutospacing="1" w:line="360" w:lineRule="auto"/>
              <w:jc w:val="left"/>
              <w:rPr>
                <w:rFonts w:asciiTheme="minorEastAsia" w:eastAsiaTheme="minorEastAsia" w:hAnsiTheme="minorEastAsia" w:cs="宋体"/>
                <w:color w:val="333333"/>
                <w:kern w:val="0"/>
                <w:sz w:val="24"/>
                <w:lang w:val="zh-CN"/>
              </w:rPr>
            </w:pPr>
            <w:r w:rsidRPr="004A6B98">
              <w:rPr>
                <w:rFonts w:asciiTheme="minorEastAsia" w:eastAsiaTheme="minorEastAsia" w:hAnsiTheme="minorEastAsia" w:cs="宋体" w:hint="eastAsia"/>
                <w:bCs/>
                <w:color w:val="333333"/>
                <w:kern w:val="0"/>
                <w:sz w:val="24"/>
                <w:lang w:val="zh-CN"/>
              </w:rPr>
              <w:t>合同订立后</w:t>
            </w:r>
            <w:r w:rsidRPr="004A6B98">
              <w:rPr>
                <w:rFonts w:asciiTheme="minorEastAsia" w:eastAsiaTheme="minorEastAsia" w:hAnsiTheme="minorEastAsia" w:cs="宋体"/>
                <w:bCs/>
                <w:color w:val="333333"/>
                <w:kern w:val="0"/>
                <w:sz w:val="24"/>
                <w:u w:val="single"/>
                <w:lang w:val="zh-CN"/>
              </w:rPr>
              <w:t xml:space="preserve"> 10</w:t>
            </w:r>
            <w:r w:rsidRPr="004A6B98">
              <w:rPr>
                <w:rFonts w:asciiTheme="minorEastAsia" w:eastAsiaTheme="minorEastAsia" w:hAnsiTheme="minorEastAsia" w:cs="宋体" w:hint="eastAsia"/>
                <w:bCs/>
                <w:color w:val="333333"/>
                <w:kern w:val="0"/>
                <w:sz w:val="24"/>
                <w:lang w:val="zh-CN"/>
              </w:rPr>
              <w:t>天在</w:t>
            </w:r>
            <w:r w:rsidRPr="004A6B98">
              <w:rPr>
                <w:rFonts w:asciiTheme="minorEastAsia" w:eastAsiaTheme="minorEastAsia" w:hAnsiTheme="minorEastAsia" w:cs="宋体" w:hint="eastAsia"/>
                <w:color w:val="333333"/>
                <w:kern w:val="0"/>
                <w:sz w:val="24"/>
                <w:u w:val="single"/>
              </w:rPr>
              <w:t>上海电机学院</w:t>
            </w:r>
            <w:r>
              <w:rPr>
                <w:rFonts w:asciiTheme="minorEastAsia" w:eastAsiaTheme="minorEastAsia" w:hAnsiTheme="minorEastAsia" w:cs="宋体"/>
                <w:color w:val="333333"/>
                <w:kern w:val="0"/>
                <w:sz w:val="24"/>
              </w:rPr>
              <w:t>：</w:t>
            </w:r>
            <w:r w:rsidRPr="004A6B98">
              <w:rPr>
                <w:rFonts w:asciiTheme="minorEastAsia" w:eastAsiaTheme="minorEastAsia" w:hAnsiTheme="minorEastAsia" w:cs="宋体" w:hint="eastAsia"/>
                <w:color w:val="333333"/>
                <w:kern w:val="0"/>
                <w:sz w:val="24"/>
                <w:u w:val="single"/>
              </w:rPr>
              <w:t>上海市浦东新区南汇新城橄榄路</w:t>
            </w:r>
            <w:r w:rsidRPr="004A6B98">
              <w:rPr>
                <w:rFonts w:asciiTheme="minorEastAsia" w:eastAsiaTheme="minorEastAsia" w:hAnsiTheme="minorEastAsia" w:cs="宋体"/>
                <w:color w:val="333333"/>
                <w:kern w:val="0"/>
                <w:sz w:val="24"/>
                <w:u w:val="single"/>
              </w:rPr>
              <w:t>1350</w:t>
            </w:r>
            <w:r w:rsidRPr="004A6B98">
              <w:rPr>
                <w:rFonts w:asciiTheme="minorEastAsia" w:eastAsiaTheme="minorEastAsia" w:hAnsiTheme="minorEastAsia" w:cs="宋体" w:hint="eastAsia"/>
                <w:color w:val="333333"/>
                <w:kern w:val="0"/>
                <w:sz w:val="24"/>
                <w:u w:val="single"/>
              </w:rPr>
              <w:t>号</w:t>
            </w:r>
            <w:r w:rsidRPr="004A6B98">
              <w:rPr>
                <w:rFonts w:asciiTheme="minorEastAsia" w:eastAsiaTheme="minorEastAsia" w:hAnsiTheme="minorEastAsia" w:cs="宋体" w:hint="eastAsia"/>
                <w:bCs/>
                <w:color w:val="333333"/>
                <w:kern w:val="0"/>
                <w:sz w:val="24"/>
                <w:lang w:val="zh-CN"/>
              </w:rPr>
              <w:t>地点交货，</w:t>
            </w:r>
            <w:r w:rsidRPr="004A6B98">
              <w:rPr>
                <w:rFonts w:asciiTheme="minorEastAsia" w:eastAsiaTheme="minorEastAsia" w:hAnsiTheme="minorEastAsia" w:cs="宋体" w:hint="eastAsia"/>
                <w:bCs/>
                <w:color w:val="333333"/>
                <w:kern w:val="0"/>
                <w:sz w:val="24"/>
              </w:rPr>
              <w:t>交货方式为由</w:t>
            </w:r>
            <w:r w:rsidRPr="004A6B98">
              <w:rPr>
                <w:rFonts w:asciiTheme="minorEastAsia" w:eastAsiaTheme="minorEastAsia" w:hAnsiTheme="minorEastAsia" w:cs="宋体" w:hint="eastAsia"/>
                <w:color w:val="333333"/>
                <w:kern w:val="0"/>
                <w:sz w:val="24"/>
                <w:lang w:val="zh-CN"/>
              </w:rPr>
              <w:t>中标人负责将货物安全完好运抵交货</w:t>
            </w:r>
            <w:bookmarkStart w:id="2" w:name="_GoBack"/>
            <w:bookmarkEnd w:id="2"/>
            <w:r w:rsidRPr="004A6B98">
              <w:rPr>
                <w:rFonts w:asciiTheme="minorEastAsia" w:eastAsiaTheme="minorEastAsia" w:hAnsiTheme="minorEastAsia" w:cs="宋体" w:hint="eastAsia"/>
                <w:color w:val="333333"/>
                <w:kern w:val="0"/>
                <w:sz w:val="24"/>
                <w:lang w:val="zh-CN"/>
              </w:rPr>
              <w:t>地点、安装调试并保证验收合格。</w:t>
            </w:r>
          </w:p>
        </w:tc>
      </w:tr>
    </w:tbl>
    <w:p w:rsidR="009E3A19" w:rsidRPr="008644E4" w:rsidRDefault="009E3A19" w:rsidP="00EF66F3">
      <w:pPr>
        <w:spacing w:beforeLines="150" w:before="468" w:line="360" w:lineRule="auto"/>
      </w:pPr>
    </w:p>
    <w:sectPr w:rsidR="009E3A19" w:rsidRPr="008644E4" w:rsidSect="005C2939">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4C" w:rsidRDefault="00884A4C">
      <w:r>
        <w:separator/>
      </w:r>
    </w:p>
  </w:endnote>
  <w:endnote w:type="continuationSeparator" w:id="0">
    <w:p w:rsidR="00884A4C" w:rsidRDefault="0088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4C" w:rsidRDefault="00884A4C">
      <w:r>
        <w:separator/>
      </w:r>
    </w:p>
  </w:footnote>
  <w:footnote w:type="continuationSeparator" w:id="0">
    <w:p w:rsidR="00884A4C" w:rsidRDefault="0088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CE" w:rsidRDefault="008E05CE">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decimal"/>
      <w:lvlText w:val="%1."/>
      <w:lvlJc w:val="left"/>
      <w:pPr>
        <w:ind w:left="360" w:hanging="360"/>
      </w:pPr>
      <w:rPr>
        <w:rFonts w:ascii="宋体" w:hAnsi="宋体"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B"/>
    <w:multiLevelType w:val="multilevel"/>
    <w:tmpl w:val="0000002B"/>
    <w:lvl w:ilvl="0">
      <w:start w:val="1"/>
      <w:numFmt w:val="decimal"/>
      <w:pStyle w:val="1"/>
      <w:lvlText w:val="%1."/>
      <w:lvlJc w:val="left"/>
      <w:pPr>
        <w:ind w:left="360" w:hanging="360"/>
      </w:pPr>
      <w:rPr>
        <w:rFonts w:ascii="宋体" w:hAnsi="宋体"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0C818CD"/>
    <w:multiLevelType w:val="multilevel"/>
    <w:tmpl w:val="30C818C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4B0B17FB"/>
    <w:multiLevelType w:val="hybridMultilevel"/>
    <w:tmpl w:val="3C920BF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405322"/>
    <w:multiLevelType w:val="multilevel"/>
    <w:tmpl w:val="55405322"/>
    <w:lvl w:ilvl="0">
      <w:start w:val="1"/>
      <w:numFmt w:val="chineseCounting"/>
      <w:suff w:val="nothing"/>
      <w:lvlText w:val="%1、"/>
      <w:lvlJc w:val="left"/>
      <w:pPr>
        <w:ind w:left="993" w:firstLine="0"/>
      </w:pPr>
      <w:rPr>
        <w:rFonts w:hint="eastAsia"/>
      </w:rPr>
    </w:lvl>
    <w:lvl w:ilvl="1">
      <w:start w:val="1"/>
      <w:numFmt w:val="chineseCounting"/>
      <w:suff w:val="nothing"/>
      <w:lvlText w:val="（%2）"/>
      <w:lvlJc w:val="left"/>
      <w:pPr>
        <w:ind w:left="993" w:firstLine="0"/>
      </w:pPr>
      <w:rPr>
        <w:rFonts w:hint="eastAsia"/>
      </w:rPr>
    </w:lvl>
    <w:lvl w:ilvl="2">
      <w:start w:val="1"/>
      <w:numFmt w:val="decimal"/>
      <w:suff w:val="nothing"/>
      <w:lvlText w:val="%3．"/>
      <w:lvlJc w:val="left"/>
      <w:pPr>
        <w:ind w:left="993" w:firstLine="400"/>
      </w:pPr>
      <w:rPr>
        <w:rFonts w:hint="eastAsia"/>
      </w:rPr>
    </w:lvl>
    <w:lvl w:ilvl="3">
      <w:start w:val="1"/>
      <w:numFmt w:val="decimal"/>
      <w:suff w:val="nothing"/>
      <w:lvlText w:val="（%4）"/>
      <w:lvlJc w:val="left"/>
      <w:pPr>
        <w:ind w:left="993" w:firstLine="402"/>
      </w:pPr>
      <w:rPr>
        <w:rFonts w:hint="eastAsia"/>
      </w:rPr>
    </w:lvl>
    <w:lvl w:ilvl="4">
      <w:start w:val="1"/>
      <w:numFmt w:val="decimalEnclosedCircleChinese"/>
      <w:suff w:val="nothing"/>
      <w:lvlText w:val="%5"/>
      <w:lvlJc w:val="left"/>
      <w:pPr>
        <w:ind w:left="993" w:firstLine="402"/>
      </w:pPr>
      <w:rPr>
        <w:rFonts w:hint="eastAsia"/>
      </w:rPr>
    </w:lvl>
    <w:lvl w:ilvl="5">
      <w:start w:val="1"/>
      <w:numFmt w:val="decimal"/>
      <w:suff w:val="nothing"/>
      <w:lvlText w:val="%6）"/>
      <w:lvlJc w:val="left"/>
      <w:pPr>
        <w:ind w:left="993" w:firstLine="402"/>
      </w:pPr>
      <w:rPr>
        <w:rFonts w:hint="eastAsia"/>
      </w:rPr>
    </w:lvl>
    <w:lvl w:ilvl="6">
      <w:start w:val="1"/>
      <w:numFmt w:val="lowerLetter"/>
      <w:suff w:val="nothing"/>
      <w:lvlText w:val="%7．"/>
      <w:lvlJc w:val="left"/>
      <w:pPr>
        <w:ind w:left="993" w:firstLine="402"/>
      </w:pPr>
      <w:rPr>
        <w:rFonts w:hint="eastAsia"/>
      </w:rPr>
    </w:lvl>
    <w:lvl w:ilvl="7">
      <w:start w:val="1"/>
      <w:numFmt w:val="lowerLetter"/>
      <w:suff w:val="nothing"/>
      <w:lvlText w:val="%8）"/>
      <w:lvlJc w:val="left"/>
      <w:pPr>
        <w:ind w:left="993" w:firstLine="402"/>
      </w:pPr>
      <w:rPr>
        <w:rFonts w:hint="eastAsia"/>
      </w:rPr>
    </w:lvl>
    <w:lvl w:ilvl="8">
      <w:start w:val="1"/>
      <w:numFmt w:val="lowerRoman"/>
      <w:suff w:val="nothing"/>
      <w:lvlText w:val="%9 "/>
      <w:lvlJc w:val="left"/>
      <w:pPr>
        <w:ind w:left="993" w:firstLine="402"/>
      </w:pPr>
      <w:rPr>
        <w:rFonts w:hint="eastAsia"/>
      </w:rPr>
    </w:lvl>
  </w:abstractNum>
  <w:abstractNum w:abstractNumId="5" w15:restartNumberingAfterBreak="0">
    <w:nsid w:val="5559AECB"/>
    <w:multiLevelType w:val="multilevel"/>
    <w:tmpl w:val="5559AECB"/>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6" w15:restartNumberingAfterBreak="0">
    <w:nsid w:val="5559AFD7"/>
    <w:multiLevelType w:val="multilevel"/>
    <w:tmpl w:val="5559AFD7"/>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7" w15:restartNumberingAfterBreak="0">
    <w:nsid w:val="5559B512"/>
    <w:multiLevelType w:val="multilevel"/>
    <w:tmpl w:val="5559B51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8" w15:restartNumberingAfterBreak="0">
    <w:nsid w:val="5559B589"/>
    <w:multiLevelType w:val="multilevel"/>
    <w:tmpl w:val="5559B589"/>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9" w15:restartNumberingAfterBreak="0">
    <w:nsid w:val="555D6A17"/>
    <w:multiLevelType w:val="multilevel"/>
    <w:tmpl w:val="555D6A17"/>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0" w15:restartNumberingAfterBreak="0">
    <w:nsid w:val="555D6A31"/>
    <w:multiLevelType w:val="multilevel"/>
    <w:tmpl w:val="555D6A3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1" w15:restartNumberingAfterBreak="0">
    <w:nsid w:val="555D6B29"/>
    <w:multiLevelType w:val="multilevel"/>
    <w:tmpl w:val="555D6B29"/>
    <w:lvl w:ilvl="0">
      <w:start w:val="2"/>
      <w:numFmt w:val="decimal"/>
      <w:lvlText w:val="%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850"/>
        </w:tabs>
        <w:ind w:left="850" w:hanging="453"/>
      </w:pPr>
      <w:rPr>
        <w:rFonts w:ascii="宋体" w:eastAsia="宋体" w:hAnsi="宋体" w:cs="宋体" w:hint="default"/>
      </w:rPr>
    </w:lvl>
    <w:lvl w:ilvl="2">
      <w:start w:val="1"/>
      <w:numFmt w:val="decimal"/>
      <w:lvlText w:val="%1.%2.%3."/>
      <w:lvlJc w:val="left"/>
      <w:pPr>
        <w:tabs>
          <w:tab w:val="num" w:pos="1508"/>
        </w:tabs>
        <w:ind w:left="1508" w:hanging="708"/>
      </w:pPr>
      <w:rPr>
        <w:rFonts w:ascii="宋体" w:eastAsia="宋体" w:hAnsi="宋体" w:cs="宋体"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2" w15:restartNumberingAfterBreak="0">
    <w:nsid w:val="555D6CA3"/>
    <w:multiLevelType w:val="multilevel"/>
    <w:tmpl w:val="555D6CA3"/>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3" w15:restartNumberingAfterBreak="0">
    <w:nsid w:val="555D6CF8"/>
    <w:multiLevelType w:val="multilevel"/>
    <w:tmpl w:val="555D6CF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4" w15:restartNumberingAfterBreak="0">
    <w:nsid w:val="5B3F477F"/>
    <w:multiLevelType w:val="hybridMultilevel"/>
    <w:tmpl w:val="29F883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DC76130"/>
    <w:multiLevelType w:val="hybridMultilevel"/>
    <w:tmpl w:val="A076764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48F7629"/>
    <w:multiLevelType w:val="hybridMultilevel"/>
    <w:tmpl w:val="3F60A7EA"/>
    <w:lvl w:ilvl="0" w:tplc="EA1CE5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4"/>
  </w:num>
  <w:num w:numId="4">
    <w:abstractNumId w:val="7"/>
  </w:num>
  <w:num w:numId="5">
    <w:abstractNumId w:val="5"/>
  </w:num>
  <w:num w:numId="6">
    <w:abstractNumId w:val="6"/>
  </w:num>
  <w:num w:numId="7">
    <w:abstractNumId w:val="8"/>
  </w:num>
  <w:num w:numId="8">
    <w:abstractNumId w:val="2"/>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BD"/>
    <w:rsid w:val="00002823"/>
    <w:rsid w:val="0002097D"/>
    <w:rsid w:val="000320A3"/>
    <w:rsid w:val="000354FB"/>
    <w:rsid w:val="000547D7"/>
    <w:rsid w:val="0008640A"/>
    <w:rsid w:val="000B2ADD"/>
    <w:rsid w:val="000B43A9"/>
    <w:rsid w:val="00100193"/>
    <w:rsid w:val="001145B0"/>
    <w:rsid w:val="00127872"/>
    <w:rsid w:val="00140D6C"/>
    <w:rsid w:val="001A76CF"/>
    <w:rsid w:val="001B27E0"/>
    <w:rsid w:val="001D4EF7"/>
    <w:rsid w:val="00214E8F"/>
    <w:rsid w:val="002454CB"/>
    <w:rsid w:val="00254F4C"/>
    <w:rsid w:val="0026242C"/>
    <w:rsid w:val="002733FA"/>
    <w:rsid w:val="0028044A"/>
    <w:rsid w:val="00282158"/>
    <w:rsid w:val="00293E01"/>
    <w:rsid w:val="002B6714"/>
    <w:rsid w:val="002B7F33"/>
    <w:rsid w:val="00310FFB"/>
    <w:rsid w:val="00342E7E"/>
    <w:rsid w:val="00343580"/>
    <w:rsid w:val="00351314"/>
    <w:rsid w:val="00352EF7"/>
    <w:rsid w:val="0035449E"/>
    <w:rsid w:val="003604C5"/>
    <w:rsid w:val="003630F9"/>
    <w:rsid w:val="00385F59"/>
    <w:rsid w:val="003F640E"/>
    <w:rsid w:val="004137C1"/>
    <w:rsid w:val="00466E91"/>
    <w:rsid w:val="00485DD0"/>
    <w:rsid w:val="004B41AB"/>
    <w:rsid w:val="004C36ED"/>
    <w:rsid w:val="004E262A"/>
    <w:rsid w:val="004E4A5F"/>
    <w:rsid w:val="004E4ED4"/>
    <w:rsid w:val="004F01F6"/>
    <w:rsid w:val="004F036B"/>
    <w:rsid w:val="00501511"/>
    <w:rsid w:val="005104C3"/>
    <w:rsid w:val="005506DE"/>
    <w:rsid w:val="005611CB"/>
    <w:rsid w:val="00590BD9"/>
    <w:rsid w:val="005A2B3F"/>
    <w:rsid w:val="005C2939"/>
    <w:rsid w:val="005F3904"/>
    <w:rsid w:val="005F53AB"/>
    <w:rsid w:val="00620551"/>
    <w:rsid w:val="00622753"/>
    <w:rsid w:val="00631872"/>
    <w:rsid w:val="0064031D"/>
    <w:rsid w:val="006434C7"/>
    <w:rsid w:val="00651B50"/>
    <w:rsid w:val="006526AA"/>
    <w:rsid w:val="00656110"/>
    <w:rsid w:val="006B0354"/>
    <w:rsid w:val="006F128D"/>
    <w:rsid w:val="0070455E"/>
    <w:rsid w:val="007153D9"/>
    <w:rsid w:val="007343BD"/>
    <w:rsid w:val="00745175"/>
    <w:rsid w:val="00751E74"/>
    <w:rsid w:val="00782EE5"/>
    <w:rsid w:val="007F0A88"/>
    <w:rsid w:val="00801BE6"/>
    <w:rsid w:val="00803970"/>
    <w:rsid w:val="008213CF"/>
    <w:rsid w:val="00851EEA"/>
    <w:rsid w:val="00863E76"/>
    <w:rsid w:val="008644E4"/>
    <w:rsid w:val="00873B3F"/>
    <w:rsid w:val="00882E7A"/>
    <w:rsid w:val="00884A4C"/>
    <w:rsid w:val="00897BDD"/>
    <w:rsid w:val="008B4B1B"/>
    <w:rsid w:val="008C74D0"/>
    <w:rsid w:val="008E05CE"/>
    <w:rsid w:val="008E46A4"/>
    <w:rsid w:val="0090494C"/>
    <w:rsid w:val="0090549F"/>
    <w:rsid w:val="009055FF"/>
    <w:rsid w:val="009108EB"/>
    <w:rsid w:val="00922971"/>
    <w:rsid w:val="00922E60"/>
    <w:rsid w:val="00955455"/>
    <w:rsid w:val="009719A6"/>
    <w:rsid w:val="009C4C87"/>
    <w:rsid w:val="009E237D"/>
    <w:rsid w:val="009E3A19"/>
    <w:rsid w:val="009E5D9C"/>
    <w:rsid w:val="009F6DB0"/>
    <w:rsid w:val="00A066B6"/>
    <w:rsid w:val="00A14AD5"/>
    <w:rsid w:val="00A300A4"/>
    <w:rsid w:val="00A306B8"/>
    <w:rsid w:val="00A64365"/>
    <w:rsid w:val="00A9035D"/>
    <w:rsid w:val="00AE7F2E"/>
    <w:rsid w:val="00B63AB8"/>
    <w:rsid w:val="00B64080"/>
    <w:rsid w:val="00B72DE6"/>
    <w:rsid w:val="00BA18DD"/>
    <w:rsid w:val="00BA4422"/>
    <w:rsid w:val="00BF1467"/>
    <w:rsid w:val="00BF5A79"/>
    <w:rsid w:val="00BF5C5E"/>
    <w:rsid w:val="00C14748"/>
    <w:rsid w:val="00C206E0"/>
    <w:rsid w:val="00C23A3F"/>
    <w:rsid w:val="00C303D6"/>
    <w:rsid w:val="00C82DE2"/>
    <w:rsid w:val="00C84D18"/>
    <w:rsid w:val="00C9558E"/>
    <w:rsid w:val="00C97F06"/>
    <w:rsid w:val="00CB65EB"/>
    <w:rsid w:val="00CD1355"/>
    <w:rsid w:val="00CE0650"/>
    <w:rsid w:val="00CE36BA"/>
    <w:rsid w:val="00CF3B53"/>
    <w:rsid w:val="00D0175D"/>
    <w:rsid w:val="00D038A1"/>
    <w:rsid w:val="00D0670C"/>
    <w:rsid w:val="00D11B51"/>
    <w:rsid w:val="00D32E81"/>
    <w:rsid w:val="00D55C94"/>
    <w:rsid w:val="00D80EBC"/>
    <w:rsid w:val="00D90B33"/>
    <w:rsid w:val="00D94328"/>
    <w:rsid w:val="00D96CD4"/>
    <w:rsid w:val="00DB18E8"/>
    <w:rsid w:val="00DC35F0"/>
    <w:rsid w:val="00DE028F"/>
    <w:rsid w:val="00E05B30"/>
    <w:rsid w:val="00E17C07"/>
    <w:rsid w:val="00E22276"/>
    <w:rsid w:val="00E24F89"/>
    <w:rsid w:val="00E437DD"/>
    <w:rsid w:val="00E66AD3"/>
    <w:rsid w:val="00E70028"/>
    <w:rsid w:val="00E96A4C"/>
    <w:rsid w:val="00EA0679"/>
    <w:rsid w:val="00EB77A1"/>
    <w:rsid w:val="00EC2CC6"/>
    <w:rsid w:val="00EF081B"/>
    <w:rsid w:val="00EF66F3"/>
    <w:rsid w:val="00F108CB"/>
    <w:rsid w:val="00F17438"/>
    <w:rsid w:val="00F46809"/>
    <w:rsid w:val="00F523CD"/>
    <w:rsid w:val="00F529BE"/>
    <w:rsid w:val="00F6268B"/>
    <w:rsid w:val="00F723E6"/>
    <w:rsid w:val="00F82503"/>
    <w:rsid w:val="00F86908"/>
    <w:rsid w:val="00F94E72"/>
    <w:rsid w:val="00FA4B85"/>
    <w:rsid w:val="00FB379F"/>
    <w:rsid w:val="00FB4A1E"/>
    <w:rsid w:val="00FC685B"/>
    <w:rsid w:val="00FE0B3C"/>
    <w:rsid w:val="1BBC4DCD"/>
    <w:rsid w:val="1EF27252"/>
    <w:rsid w:val="35C83A15"/>
    <w:rsid w:val="3E5C3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1B64D68-0712-44EA-B5D7-83DD56FC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0B2ADD"/>
    <w:pPr>
      <w:keepNext/>
      <w:keepLines/>
      <w:numPr>
        <w:numId w:val="1"/>
      </w:numPr>
      <w:spacing w:before="340" w:after="330" w:line="578" w:lineRule="auto"/>
      <w:outlineLvl w:val="0"/>
    </w:pPr>
    <w:rPr>
      <w:rFonts w:ascii="Calibri" w:hAnsi="Calibri" w:cs="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a5"/>
    <w:pPr>
      <w:ind w:firstLineChars="100" w:firstLine="420"/>
    </w:pPr>
    <w:rPr>
      <w:szCs w:val="21"/>
    </w:rPr>
  </w:style>
  <w:style w:type="paragraph" w:styleId="a4">
    <w:name w:val="Body Text"/>
    <w:basedOn w:val="a"/>
    <w:link w:val="a6"/>
    <w:uiPriority w:val="99"/>
    <w:unhideWhenUsed/>
    <w:pPr>
      <w:spacing w:after="120"/>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customStyle="1" w:styleId="xl24">
    <w:name w:val="xl24"/>
    <w:basedOn w:val="a"/>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11">
    <w:name w:val="列出段落1"/>
    <w:basedOn w:val="a"/>
    <w:uiPriority w:val="34"/>
    <w:qFormat/>
    <w:pPr>
      <w:ind w:firstLineChars="200" w:firstLine="420"/>
    </w:pPr>
  </w:style>
  <w:style w:type="character" w:customStyle="1" w:styleId="aa">
    <w:name w:val="页眉 字符"/>
    <w:basedOn w:val="a0"/>
    <w:link w:val="a9"/>
    <w:rPr>
      <w:sz w:val="18"/>
      <w:szCs w:val="18"/>
    </w:rPr>
  </w:style>
  <w:style w:type="character" w:customStyle="1" w:styleId="a8">
    <w:name w:val="页脚 字符"/>
    <w:basedOn w:val="a0"/>
    <w:link w:val="a7"/>
    <w:uiPriority w:val="99"/>
    <w:semiHidden/>
    <w:rPr>
      <w:sz w:val="18"/>
      <w:szCs w:val="18"/>
    </w:rPr>
  </w:style>
  <w:style w:type="character" w:customStyle="1" w:styleId="a6">
    <w:name w:val="正文文本 字符"/>
    <w:basedOn w:val="a0"/>
    <w:link w:val="a4"/>
    <w:uiPriority w:val="99"/>
    <w:semiHidden/>
    <w:rPr>
      <w:rFonts w:ascii="Times New Roman" w:eastAsia="宋体" w:hAnsi="Times New Roman" w:cs="Times New Roman"/>
      <w:szCs w:val="24"/>
    </w:rPr>
  </w:style>
  <w:style w:type="character" w:customStyle="1" w:styleId="a5">
    <w:name w:val="正文首行缩进 字符"/>
    <w:basedOn w:val="a6"/>
    <w:link w:val="a3"/>
    <w:rPr>
      <w:rFonts w:ascii="Times New Roman" w:eastAsia="宋体" w:hAnsi="Times New Roman" w:cs="Times New Roman"/>
      <w:szCs w:val="21"/>
    </w:rPr>
  </w:style>
  <w:style w:type="character" w:customStyle="1" w:styleId="10">
    <w:name w:val="标题 1 字符"/>
    <w:basedOn w:val="a0"/>
    <w:link w:val="1"/>
    <w:uiPriority w:val="9"/>
    <w:rsid w:val="000B2ADD"/>
    <w:rPr>
      <w:rFonts w:ascii="Calibri" w:hAnsi="Calibri" w:cs="黑体"/>
      <w:b/>
      <w:bCs/>
      <w:kern w:val="44"/>
      <w:sz w:val="44"/>
      <w:szCs w:val="44"/>
    </w:rPr>
  </w:style>
  <w:style w:type="paragraph" w:styleId="ab">
    <w:name w:val="List Paragraph"/>
    <w:basedOn w:val="a"/>
    <w:uiPriority w:val="34"/>
    <w:qFormat/>
    <w:rsid w:val="000B2ADD"/>
    <w:pPr>
      <w:ind w:firstLineChars="200" w:firstLine="420"/>
    </w:pPr>
    <w:rPr>
      <w:rFonts w:ascii="Calibri" w:hAnsi="Calibri" w:cs="黑体"/>
      <w:szCs w:val="22"/>
    </w:rPr>
  </w:style>
  <w:style w:type="character" w:customStyle="1" w:styleId="ac">
    <w:name w:val="纯文本 字符"/>
    <w:aliases w:val=" Char Char Char Char Char Char Char Char 字符,普通文字1 字符,普通文字 字符,普通文字 Char Char Char Char Char Char 字符,普通文字 Char Char Char Char Char Char Char Char Char 字符,普通文字 Char Char Char Char Char Char Char Char Char Char 字符,普通文字2 字符,普通文字3 字符,普通文字4 字符,普通文字5 字符"/>
    <w:basedOn w:val="a0"/>
    <w:link w:val="ad"/>
    <w:rsid w:val="008644E4"/>
    <w:rPr>
      <w:rFonts w:ascii="宋体" w:hAnsi="宋体"/>
      <w:color w:val="000000"/>
      <w:sz w:val="24"/>
      <w:szCs w:val="24"/>
    </w:rPr>
  </w:style>
  <w:style w:type="paragraph" w:styleId="ad">
    <w:name w:val="Plain Text"/>
    <w:aliases w:val=" Char Char Char Char Char Char Char Char,普通文字1,普通文字,普通文字 Char Char Char Char Char Char,普通文字 Char Char Char Char Char Char Char Char Char,普通文字 Char Char Char Char Char Char Char Char Char Char,普通文字2,普通文字3,普通文字4,普通文字5,普通文字6,普通文字11,普通文字21,普通文字31,普通文字41"/>
    <w:basedOn w:val="a"/>
    <w:link w:val="ac"/>
    <w:rsid w:val="008644E4"/>
    <w:pPr>
      <w:widowControl/>
      <w:spacing w:before="100" w:beforeAutospacing="1" w:after="100" w:afterAutospacing="1"/>
      <w:jc w:val="left"/>
    </w:pPr>
    <w:rPr>
      <w:rFonts w:ascii="宋体" w:hAnsi="宋体"/>
      <w:color w:val="000000"/>
      <w:kern w:val="0"/>
      <w:sz w:val="24"/>
    </w:rPr>
  </w:style>
  <w:style w:type="character" w:customStyle="1" w:styleId="Char1">
    <w:name w:val="纯文本 Char1"/>
    <w:basedOn w:val="a0"/>
    <w:semiHidden/>
    <w:rsid w:val="008644E4"/>
    <w:rPr>
      <w:rFonts w:ascii="宋体" w:hAnsi="Courier New" w:cs="Courier New"/>
      <w:kern w:val="2"/>
      <w:sz w:val="21"/>
      <w:szCs w:val="21"/>
    </w:rPr>
  </w:style>
  <w:style w:type="paragraph" w:styleId="ae">
    <w:name w:val="No Spacing"/>
    <w:uiPriority w:val="1"/>
    <w:qFormat/>
    <w:rsid w:val="00AE7F2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2786">
      <w:bodyDiv w:val="1"/>
      <w:marLeft w:val="0"/>
      <w:marRight w:val="0"/>
      <w:marTop w:val="0"/>
      <w:marBottom w:val="0"/>
      <w:divBdr>
        <w:top w:val="none" w:sz="0" w:space="0" w:color="auto"/>
        <w:left w:val="none" w:sz="0" w:space="0" w:color="auto"/>
        <w:bottom w:val="none" w:sz="0" w:space="0" w:color="auto"/>
        <w:right w:val="none" w:sz="0" w:space="0" w:color="auto"/>
      </w:divBdr>
      <w:divsChild>
        <w:div w:id="1886333795">
          <w:marLeft w:val="0"/>
          <w:marRight w:val="0"/>
          <w:marTop w:val="0"/>
          <w:marBottom w:val="0"/>
          <w:divBdr>
            <w:top w:val="none" w:sz="0" w:space="0" w:color="auto"/>
            <w:left w:val="none" w:sz="0" w:space="0" w:color="auto"/>
            <w:bottom w:val="none" w:sz="0" w:space="0" w:color="auto"/>
            <w:right w:val="none" w:sz="0" w:space="0" w:color="auto"/>
          </w:divBdr>
        </w:div>
      </w:divsChild>
    </w:div>
    <w:div w:id="676272791">
      <w:bodyDiv w:val="1"/>
      <w:marLeft w:val="0"/>
      <w:marRight w:val="0"/>
      <w:marTop w:val="0"/>
      <w:marBottom w:val="0"/>
      <w:divBdr>
        <w:top w:val="none" w:sz="0" w:space="0" w:color="auto"/>
        <w:left w:val="none" w:sz="0" w:space="0" w:color="auto"/>
        <w:bottom w:val="none" w:sz="0" w:space="0" w:color="auto"/>
        <w:right w:val="none" w:sz="0" w:space="0" w:color="auto"/>
      </w:divBdr>
    </w:div>
    <w:div w:id="972715266">
      <w:bodyDiv w:val="1"/>
      <w:marLeft w:val="0"/>
      <w:marRight w:val="0"/>
      <w:marTop w:val="0"/>
      <w:marBottom w:val="0"/>
      <w:divBdr>
        <w:top w:val="none" w:sz="0" w:space="0" w:color="auto"/>
        <w:left w:val="none" w:sz="0" w:space="0" w:color="auto"/>
        <w:bottom w:val="none" w:sz="0" w:space="0" w:color="auto"/>
        <w:right w:val="none" w:sz="0" w:space="0" w:color="auto"/>
      </w:divBdr>
    </w:div>
    <w:div w:id="1260334054">
      <w:bodyDiv w:val="1"/>
      <w:marLeft w:val="0"/>
      <w:marRight w:val="0"/>
      <w:marTop w:val="0"/>
      <w:marBottom w:val="0"/>
      <w:divBdr>
        <w:top w:val="none" w:sz="0" w:space="0" w:color="auto"/>
        <w:left w:val="none" w:sz="0" w:space="0" w:color="auto"/>
        <w:bottom w:val="none" w:sz="0" w:space="0" w:color="auto"/>
        <w:right w:val="none" w:sz="0" w:space="0" w:color="auto"/>
      </w:divBdr>
    </w:div>
    <w:div w:id="1657685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1110</Characters>
  <Application>Microsoft Office Word</Application>
  <DocSecurity>0</DocSecurity>
  <Lines>9</Lines>
  <Paragraphs>2</Paragraphs>
  <ScaleCrop>false</ScaleCrop>
  <Company>微软中国</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货物及服务采购项目申报表</dc:title>
  <dc:creator>微软拥护</dc:creator>
  <cp:lastModifiedBy>kevin</cp:lastModifiedBy>
  <cp:revision>2</cp:revision>
  <dcterms:created xsi:type="dcterms:W3CDTF">2017-10-30T05:50:00Z</dcterms:created>
  <dcterms:modified xsi:type="dcterms:W3CDTF">2017-10-30T05:50:00Z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