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93ADF" w14:textId="77777777" w:rsidR="000B2ADD" w:rsidRDefault="000B2ADD" w:rsidP="000B2ADD">
      <w:pPr>
        <w:pStyle w:val="1"/>
        <w:numPr>
          <w:ilvl w:val="0"/>
          <w:numId w:val="0"/>
        </w:numPr>
      </w:pPr>
      <w:bookmarkStart w:id="0" w:name="_Toc419980264"/>
      <w:bookmarkStart w:id="1" w:name="_Toc377308648"/>
      <w:r>
        <w:rPr>
          <w:rFonts w:hint="eastAsia"/>
        </w:rPr>
        <w:t>附件</w:t>
      </w:r>
      <w:bookmarkStart w:id="2" w:name="_GoBack"/>
      <w:bookmarkEnd w:id="0"/>
      <w:bookmarkEnd w:id="1"/>
      <w:bookmarkEnd w:id="2"/>
    </w:p>
    <w:p w14:paraId="19B4318A" w14:textId="77777777" w:rsidR="008644E4" w:rsidRPr="00AA77EB" w:rsidRDefault="008644E4" w:rsidP="008644E4">
      <w:pPr>
        <w:pStyle w:val="ad"/>
        <w:tabs>
          <w:tab w:val="left" w:pos="720"/>
        </w:tabs>
        <w:spacing w:before="0" w:beforeAutospacing="0" w:after="0" w:afterAutospacing="0" w:line="440" w:lineRule="exact"/>
        <w:ind w:left="723" w:hangingChars="300" w:hanging="723"/>
        <w:rPr>
          <w:bCs/>
        </w:rPr>
      </w:pPr>
      <w:r w:rsidRPr="00C62FB6">
        <w:rPr>
          <w:rFonts w:hint="eastAsia"/>
          <w:b/>
          <w:bCs/>
        </w:rPr>
        <w:t>采购项目名称：</w:t>
      </w:r>
      <w:r w:rsidR="00286975">
        <w:rPr>
          <w:bCs/>
        </w:rPr>
        <w:t>讲座视频</w:t>
      </w:r>
      <w:r w:rsidR="00C9558E">
        <w:rPr>
          <w:rFonts w:hint="eastAsia"/>
          <w:bCs/>
        </w:rPr>
        <w:t>库</w:t>
      </w:r>
      <w:r w:rsidR="00C9558E" w:rsidRPr="00AA77EB">
        <w:rPr>
          <w:bCs/>
        </w:rPr>
        <w:t xml:space="preserve"> </w:t>
      </w:r>
    </w:p>
    <w:p w14:paraId="1DC738E2" w14:textId="77777777" w:rsidR="008644E4" w:rsidRDefault="008644E4" w:rsidP="008644E4">
      <w:pPr>
        <w:pStyle w:val="ad"/>
        <w:tabs>
          <w:tab w:val="left" w:pos="720"/>
        </w:tabs>
        <w:spacing w:before="0" w:beforeAutospacing="0" w:after="0" w:afterAutospacing="0" w:line="440" w:lineRule="exact"/>
        <w:ind w:left="723" w:hangingChars="300" w:hanging="723"/>
        <w:rPr>
          <w:bCs/>
        </w:rPr>
      </w:pPr>
      <w:r w:rsidRPr="00C62FB6">
        <w:rPr>
          <w:rFonts w:hint="eastAsia"/>
          <w:b/>
          <w:bCs/>
        </w:rPr>
        <w:t>执行的技术标准（国家标准、行业标准、企业标准）：</w:t>
      </w:r>
      <w:r w:rsidRPr="00AA77EB">
        <w:rPr>
          <w:rFonts w:hint="eastAsia"/>
          <w:bCs/>
        </w:rPr>
        <w:t>国家标准</w:t>
      </w:r>
    </w:p>
    <w:p w14:paraId="1DE4D69E" w14:textId="77777777" w:rsidR="008644E4" w:rsidRPr="00C62FB6" w:rsidRDefault="008644E4" w:rsidP="008644E4">
      <w:pPr>
        <w:pStyle w:val="ad"/>
        <w:tabs>
          <w:tab w:val="left" w:pos="720"/>
        </w:tabs>
        <w:spacing w:before="0" w:beforeAutospacing="0" w:after="0" w:afterAutospacing="0" w:line="440" w:lineRule="exact"/>
        <w:rPr>
          <w:b/>
          <w:bCs/>
        </w:rPr>
      </w:pPr>
      <w:r w:rsidRPr="00C62FB6">
        <w:rPr>
          <w:rFonts w:hint="eastAsia"/>
          <w:b/>
          <w:bCs/>
        </w:rPr>
        <w:t>售后服务要求：</w:t>
      </w:r>
    </w:p>
    <w:p w14:paraId="6F0A2F95"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安装验收：</w:t>
      </w:r>
      <w:r w:rsidRPr="00B1033F">
        <w:rPr>
          <w:bCs/>
        </w:rPr>
        <w:t>在合同约定期限内供货，免费上门安装部署及验收，并在安装过程中为用户提供操作培训，确保数据和平台正常运行。</w:t>
      </w:r>
    </w:p>
    <w:p w14:paraId="74D04C34"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培训服务：公司承诺提出全面的培训计划，并在合同签订后实施。</w:t>
      </w:r>
      <w:r w:rsidR="00F82503">
        <w:rPr>
          <w:rFonts w:hint="eastAsia"/>
          <w:bCs/>
        </w:rPr>
        <w:t>公司</w:t>
      </w:r>
      <w:r w:rsidRPr="00B1033F">
        <w:rPr>
          <w:bCs/>
        </w:rPr>
        <w:t>承诺承担所有培训费用（含培训教材费）及各项支出包括往返交通费、餐饮、住宿费用等。</w:t>
      </w:r>
    </w:p>
    <w:p w14:paraId="76086870"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免费为甲方的技术人员提供系统平台的运营培训。</w:t>
      </w:r>
    </w:p>
    <w:p w14:paraId="3B9B9323"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免费为甲方读者提供每年不少于一次产品的使用培训。</w:t>
      </w:r>
    </w:p>
    <w:p w14:paraId="5A6888B2"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数据更新：为用户连续订购的数字资源提供更新服务。</w:t>
      </w:r>
    </w:p>
    <w:p w14:paraId="7750EC7A"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升级维护：为用户连续订购的软件提供升级服务。</w:t>
      </w:r>
    </w:p>
    <w:p w14:paraId="768D0006" w14:textId="7A1D4EE1"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现场维护：公司承诺在数据交付后提供不少于2天的现场运行监控。</w:t>
      </w:r>
    </w:p>
    <w:p w14:paraId="1A46E230"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上</w:t>
      </w:r>
      <w:r>
        <w:rPr>
          <w:bCs/>
        </w:rPr>
        <w:t>门维护：公司承诺自产品正式上线运行起，提供合同约定期限内的免</w:t>
      </w:r>
    </w:p>
    <w:p w14:paraId="2C601698"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上门服务，所有交通、餐饮、住宿、上门等人工服务均免费。</w:t>
      </w:r>
    </w:p>
    <w:p w14:paraId="7D4F7FCF" w14:textId="77777777" w:rsidR="008644E4" w:rsidRPr="00B1033F"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 xml:space="preserve">定期回访：公司承诺提供定期回访（电话或上门回访），并汇总回访记录，将回访情况反馈给客户，使客户掌握产品的运行状态。 </w:t>
      </w:r>
    </w:p>
    <w:p w14:paraId="6DE72A0C" w14:textId="77777777"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售后服务：</w:t>
      </w:r>
      <w:r w:rsidRPr="00B1033F">
        <w:rPr>
          <w:bCs/>
        </w:rPr>
        <w:t>提供终身远程技术支持服务及长期保驾服务。</w:t>
      </w:r>
    </w:p>
    <w:p w14:paraId="58450652" w14:textId="77777777"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Email服务：提供7*8小时接收处理。</w:t>
      </w:r>
    </w:p>
    <w:p w14:paraId="6B104A48" w14:textId="77777777"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电话服务：提供7*24小时电话技术支持服务。</w:t>
      </w:r>
    </w:p>
    <w:p w14:paraId="6AFEABD5" w14:textId="77777777"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网络远程服务：提供7*8小时的专业远程服务。</w:t>
      </w:r>
    </w:p>
    <w:p w14:paraId="4712F800" w14:textId="77777777"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服务响应时间（小时）：承诺30分钟内做出响应。</w:t>
      </w:r>
    </w:p>
    <w:p w14:paraId="3DC0E7F3" w14:textId="77777777"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服务到场时间（小时）：承诺72小时内上门服务。</w:t>
      </w:r>
    </w:p>
    <w:p w14:paraId="2C8F27DA" w14:textId="77777777" w:rsidR="008644E4" w:rsidRPr="00B1033F"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服务完成时限（天）：承诺3天内解决问题。</w:t>
      </w:r>
    </w:p>
    <w:p w14:paraId="0AF8901E" w14:textId="77777777" w:rsidR="008644E4" w:rsidRPr="00C62FB6" w:rsidRDefault="008644E4" w:rsidP="008644E4">
      <w:pPr>
        <w:pStyle w:val="ad"/>
        <w:tabs>
          <w:tab w:val="left" w:pos="720"/>
        </w:tabs>
        <w:spacing w:before="0" w:beforeAutospacing="0" w:after="0" w:afterAutospacing="0" w:line="440" w:lineRule="exact"/>
        <w:ind w:left="723" w:hangingChars="300" w:hanging="723"/>
        <w:rPr>
          <w:b/>
          <w:bCs/>
        </w:rPr>
      </w:pPr>
      <w:r w:rsidRPr="00C62FB6">
        <w:rPr>
          <w:rFonts w:hint="eastAsia"/>
          <w:b/>
          <w:bCs/>
        </w:rPr>
        <w:t>需求及技术规格要求一览表</w:t>
      </w:r>
      <w:r w:rsidRPr="00C62FB6">
        <w:rPr>
          <w:b/>
          <w:bCs/>
        </w:rPr>
        <w:t xml:space="preserve"> </w:t>
      </w:r>
    </w:p>
    <w:tbl>
      <w:tblPr>
        <w:tblW w:w="9078" w:type="dxa"/>
        <w:tblLayout w:type="fixed"/>
        <w:tblCellMar>
          <w:left w:w="10" w:type="dxa"/>
          <w:right w:w="10" w:type="dxa"/>
        </w:tblCellMar>
        <w:tblLook w:val="00A0" w:firstRow="1" w:lastRow="0" w:firstColumn="1" w:lastColumn="0" w:noHBand="0" w:noVBand="0"/>
      </w:tblPr>
      <w:tblGrid>
        <w:gridCol w:w="510"/>
        <w:gridCol w:w="939"/>
        <w:gridCol w:w="3806"/>
        <w:gridCol w:w="549"/>
        <w:gridCol w:w="567"/>
        <w:gridCol w:w="2707"/>
      </w:tblGrid>
      <w:tr w:rsidR="00C62FB6" w:rsidRPr="00AB3AEA" w14:paraId="1F305902" w14:textId="77777777" w:rsidTr="00C62FB6">
        <w:trPr>
          <w:trHeight w:val="495"/>
        </w:trPr>
        <w:tc>
          <w:tcPr>
            <w:tcW w:w="510" w:type="dxa"/>
            <w:tcBorders>
              <w:top w:val="single" w:sz="6" w:space="0" w:color="auto"/>
              <w:left w:val="single" w:sz="6" w:space="0" w:color="auto"/>
              <w:bottom w:val="single" w:sz="6" w:space="0" w:color="auto"/>
              <w:right w:val="single" w:sz="6" w:space="0" w:color="auto"/>
            </w:tcBorders>
            <w:vAlign w:val="center"/>
          </w:tcPr>
          <w:p w14:paraId="7CBD9208" w14:textId="77777777" w:rsidR="00C62FB6" w:rsidRPr="003624BF" w:rsidRDefault="00C62FB6"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lastRenderedPageBreak/>
              <w:t>序号</w:t>
            </w:r>
          </w:p>
        </w:tc>
        <w:tc>
          <w:tcPr>
            <w:tcW w:w="939" w:type="dxa"/>
            <w:tcBorders>
              <w:top w:val="single" w:sz="6" w:space="0" w:color="auto"/>
              <w:left w:val="nil"/>
              <w:bottom w:val="single" w:sz="6" w:space="0" w:color="auto"/>
              <w:right w:val="single" w:sz="6" w:space="0" w:color="auto"/>
            </w:tcBorders>
            <w:vAlign w:val="center"/>
          </w:tcPr>
          <w:p w14:paraId="0F983385" w14:textId="77777777" w:rsidR="00C62FB6" w:rsidRPr="003624BF" w:rsidRDefault="00C62FB6"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t>货物名称</w:t>
            </w:r>
          </w:p>
        </w:tc>
        <w:tc>
          <w:tcPr>
            <w:tcW w:w="3806" w:type="dxa"/>
            <w:tcBorders>
              <w:top w:val="single" w:sz="6" w:space="0" w:color="auto"/>
              <w:left w:val="nil"/>
              <w:bottom w:val="single" w:sz="6" w:space="0" w:color="auto"/>
              <w:right w:val="single" w:sz="4" w:space="0" w:color="auto"/>
            </w:tcBorders>
            <w:vAlign w:val="center"/>
          </w:tcPr>
          <w:p w14:paraId="5CFD3D79" w14:textId="77777777" w:rsidR="00C62FB6" w:rsidRPr="003624BF" w:rsidRDefault="00C62FB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主要功能配置及技术参数要求</w:t>
            </w:r>
          </w:p>
        </w:tc>
        <w:tc>
          <w:tcPr>
            <w:tcW w:w="549" w:type="dxa"/>
            <w:tcBorders>
              <w:top w:val="single" w:sz="6" w:space="0" w:color="auto"/>
              <w:left w:val="nil"/>
              <w:bottom w:val="single" w:sz="6" w:space="0" w:color="auto"/>
              <w:right w:val="single" w:sz="6" w:space="0" w:color="auto"/>
            </w:tcBorders>
            <w:vAlign w:val="center"/>
          </w:tcPr>
          <w:p w14:paraId="7A2C21B9" w14:textId="77777777" w:rsidR="00C62FB6" w:rsidRPr="003624BF" w:rsidRDefault="00C62FB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w:t>
            </w:r>
          </w:p>
        </w:tc>
        <w:tc>
          <w:tcPr>
            <w:tcW w:w="567" w:type="dxa"/>
            <w:tcBorders>
              <w:top w:val="single" w:sz="6" w:space="0" w:color="auto"/>
              <w:left w:val="nil"/>
              <w:bottom w:val="single" w:sz="6" w:space="0" w:color="auto"/>
              <w:right w:val="single" w:sz="6" w:space="0" w:color="auto"/>
            </w:tcBorders>
            <w:vAlign w:val="center"/>
          </w:tcPr>
          <w:p w14:paraId="0A169D16" w14:textId="77777777" w:rsidR="00C62FB6" w:rsidRPr="003624BF" w:rsidRDefault="00C62FB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数量单位</w:t>
            </w:r>
          </w:p>
        </w:tc>
        <w:tc>
          <w:tcPr>
            <w:tcW w:w="2707" w:type="dxa"/>
            <w:tcBorders>
              <w:top w:val="single" w:sz="6" w:space="0" w:color="auto"/>
              <w:left w:val="single" w:sz="6" w:space="0" w:color="auto"/>
              <w:bottom w:val="single" w:sz="6" w:space="0" w:color="auto"/>
              <w:right w:val="single" w:sz="6" w:space="0" w:color="auto"/>
            </w:tcBorders>
            <w:vAlign w:val="center"/>
          </w:tcPr>
          <w:p w14:paraId="12B75B25" w14:textId="77777777" w:rsidR="00C62FB6" w:rsidRPr="003624BF" w:rsidRDefault="00C62FB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交货时间、地点和方式</w:t>
            </w:r>
          </w:p>
        </w:tc>
      </w:tr>
      <w:tr w:rsidR="00C62FB6" w:rsidRPr="004A6B98" w14:paraId="639B276A" w14:textId="77777777" w:rsidTr="00C62FB6">
        <w:trPr>
          <w:trHeight w:val="20"/>
        </w:trPr>
        <w:tc>
          <w:tcPr>
            <w:tcW w:w="510" w:type="dxa"/>
            <w:tcBorders>
              <w:top w:val="nil"/>
              <w:left w:val="single" w:sz="6" w:space="0" w:color="auto"/>
              <w:bottom w:val="single" w:sz="6" w:space="0" w:color="auto"/>
              <w:right w:val="single" w:sz="6" w:space="0" w:color="auto"/>
            </w:tcBorders>
            <w:vAlign w:val="center"/>
          </w:tcPr>
          <w:p w14:paraId="1CD36EE8" w14:textId="77777777" w:rsidR="00C62FB6" w:rsidRPr="003624BF" w:rsidRDefault="00C62FB6"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sidRPr="003624BF">
              <w:rPr>
                <w:rFonts w:ascii="仿宋_GB2312" w:eastAsia="仿宋_GB2312" w:hAnsi="宋体" w:cs="宋体"/>
                <w:color w:val="333333"/>
                <w:kern w:val="0"/>
                <w:sz w:val="24"/>
              </w:rPr>
              <w:t>1</w:t>
            </w:r>
          </w:p>
        </w:tc>
        <w:tc>
          <w:tcPr>
            <w:tcW w:w="939" w:type="dxa"/>
            <w:tcBorders>
              <w:top w:val="nil"/>
              <w:left w:val="nil"/>
              <w:bottom w:val="single" w:sz="6" w:space="0" w:color="auto"/>
              <w:right w:val="single" w:sz="6" w:space="0" w:color="auto"/>
            </w:tcBorders>
            <w:vAlign w:val="center"/>
          </w:tcPr>
          <w:p w14:paraId="76527133" w14:textId="268382AF" w:rsidR="00C62FB6" w:rsidRPr="00731E56" w:rsidRDefault="00C62FB6" w:rsidP="009E3A19">
            <w:pPr>
              <w:widowControl/>
              <w:adjustRightInd w:val="0"/>
              <w:spacing w:before="100" w:beforeAutospacing="1" w:after="100" w:afterAutospacing="1" w:line="360" w:lineRule="auto"/>
              <w:jc w:val="center"/>
              <w:rPr>
                <w:rFonts w:ascii="宋体" w:cs="宋体"/>
                <w:color w:val="333333"/>
                <w:kern w:val="0"/>
                <w:sz w:val="24"/>
                <w:lang w:val="zh-CN"/>
              </w:rPr>
            </w:pPr>
            <w:r>
              <w:rPr>
                <w:bCs/>
                <w:sz w:val="24"/>
              </w:rPr>
              <w:t>讲座视频</w:t>
            </w:r>
            <w:r>
              <w:rPr>
                <w:rFonts w:hint="eastAsia"/>
                <w:bCs/>
                <w:sz w:val="24"/>
              </w:rPr>
              <w:t>库</w:t>
            </w:r>
          </w:p>
        </w:tc>
        <w:tc>
          <w:tcPr>
            <w:tcW w:w="3806" w:type="dxa"/>
            <w:tcBorders>
              <w:top w:val="nil"/>
              <w:left w:val="nil"/>
              <w:bottom w:val="single" w:sz="6" w:space="0" w:color="auto"/>
              <w:right w:val="single" w:sz="4" w:space="0" w:color="auto"/>
            </w:tcBorders>
          </w:tcPr>
          <w:p w14:paraId="0DDF8663" w14:textId="77777777" w:rsidR="00C62FB6" w:rsidRPr="00D71984" w:rsidRDefault="00C62FB6" w:rsidP="00F95C19">
            <w:pPr>
              <w:pStyle w:val="ae"/>
              <w:spacing w:line="360" w:lineRule="auto"/>
              <w:ind w:firstLineChars="200" w:firstLine="480"/>
              <w:rPr>
                <w:rFonts w:ascii="宋体" w:hAnsi="宋体"/>
                <w:sz w:val="24"/>
              </w:rPr>
            </w:pPr>
            <w:r w:rsidRPr="00D71984">
              <w:rPr>
                <w:rFonts w:ascii="宋体" w:hAnsi="宋体"/>
                <w:sz w:val="24"/>
              </w:rPr>
              <w:t>1.</w:t>
            </w:r>
            <w:r>
              <w:rPr>
                <w:rFonts w:hint="eastAsia"/>
              </w:rPr>
              <w:t xml:space="preserve"> </w:t>
            </w:r>
            <w:r w:rsidRPr="00C277DA">
              <w:rPr>
                <w:rFonts w:ascii="宋体" w:hAnsi="宋体" w:hint="eastAsia"/>
                <w:sz w:val="24"/>
              </w:rPr>
              <w:t>提供中国“985“高校的优质讲座视频，已收录视频资源不少于10000</w:t>
            </w:r>
            <w:r>
              <w:rPr>
                <w:rFonts w:ascii="宋体" w:hAnsi="宋体" w:hint="eastAsia"/>
                <w:sz w:val="24"/>
              </w:rPr>
              <w:t>集，</w:t>
            </w:r>
            <w:r w:rsidRPr="00C277DA">
              <w:rPr>
                <w:rFonts w:ascii="宋体" w:hAnsi="宋体" w:hint="eastAsia"/>
                <w:sz w:val="24"/>
              </w:rPr>
              <w:t>资源每日更新</w:t>
            </w:r>
            <w:r>
              <w:rPr>
                <w:rFonts w:ascii="宋体" w:hAnsi="宋体"/>
                <w:sz w:val="24"/>
              </w:rPr>
              <w:t>，</w:t>
            </w:r>
            <w:r>
              <w:rPr>
                <w:rFonts w:ascii="宋体" w:hAnsi="宋体" w:hint="eastAsia"/>
                <w:sz w:val="24"/>
              </w:rPr>
              <w:t>每年</w:t>
            </w:r>
            <w:r>
              <w:rPr>
                <w:rFonts w:ascii="宋体" w:hAnsi="宋体"/>
                <w:sz w:val="24"/>
              </w:rPr>
              <w:t>更新讲座</w:t>
            </w:r>
            <w:r>
              <w:rPr>
                <w:rFonts w:ascii="宋体" w:hAnsi="宋体" w:hint="eastAsia"/>
                <w:sz w:val="24"/>
              </w:rPr>
              <w:t>不少于</w:t>
            </w:r>
            <w:r>
              <w:rPr>
                <w:rFonts w:ascii="宋体" w:hAnsi="宋体"/>
                <w:sz w:val="24"/>
              </w:rPr>
              <w:t>1000</w:t>
            </w:r>
            <w:r>
              <w:rPr>
                <w:rFonts w:ascii="宋体" w:hAnsi="宋体" w:hint="eastAsia"/>
                <w:sz w:val="24"/>
              </w:rPr>
              <w:t>场</w:t>
            </w:r>
            <w:r>
              <w:rPr>
                <w:rFonts w:ascii="宋体" w:hAnsi="宋体"/>
                <w:sz w:val="24"/>
              </w:rPr>
              <w:t>。</w:t>
            </w:r>
            <w:r w:rsidRPr="00C277DA">
              <w:rPr>
                <w:rFonts w:ascii="宋体" w:hAnsi="宋体" w:hint="eastAsia"/>
                <w:sz w:val="24"/>
              </w:rPr>
              <w:t>授课老师大多来自211、985</w:t>
            </w:r>
            <w:r>
              <w:rPr>
                <w:rFonts w:ascii="宋体" w:hAnsi="宋体" w:hint="eastAsia"/>
                <w:sz w:val="24"/>
              </w:rPr>
              <w:t>等全国重点著名高校和社会科学院系统，包括海内外名师、</w:t>
            </w:r>
            <w:r w:rsidRPr="00C277DA">
              <w:rPr>
                <w:rFonts w:ascii="宋体" w:hAnsi="宋体" w:hint="eastAsia"/>
                <w:sz w:val="24"/>
              </w:rPr>
              <w:t>中国科学院院士、中国工程院院士、中国社会科学院学部委员、诺贝尔奖获得主、长江学者、国务院学科评议组成员、国外科学院院士等。</w:t>
            </w:r>
          </w:p>
          <w:p w14:paraId="53333232" w14:textId="77777777" w:rsidR="00C62FB6" w:rsidRPr="00D71984" w:rsidRDefault="00C62FB6" w:rsidP="00F95C19">
            <w:pPr>
              <w:pStyle w:val="ae"/>
              <w:spacing w:line="360" w:lineRule="auto"/>
              <w:ind w:firstLineChars="200" w:firstLine="480"/>
              <w:rPr>
                <w:rFonts w:ascii="宋体" w:hAnsi="宋体"/>
                <w:sz w:val="24"/>
              </w:rPr>
            </w:pPr>
            <w:r w:rsidRPr="00D71984">
              <w:rPr>
                <w:rFonts w:ascii="宋体" w:hAnsi="宋体"/>
                <w:sz w:val="24"/>
              </w:rPr>
              <w:t>2.</w:t>
            </w:r>
            <w:r>
              <w:rPr>
                <w:rFonts w:hint="eastAsia"/>
              </w:rPr>
              <w:t xml:space="preserve"> </w:t>
            </w:r>
            <w:r w:rsidRPr="00C277DA">
              <w:rPr>
                <w:rFonts w:ascii="宋体" w:hAnsi="宋体" w:hint="eastAsia"/>
                <w:sz w:val="24"/>
              </w:rPr>
              <w:t>每周1-2场高端讲座的现场同步直播。采用多机位拍摄技术，真实展示讲座现场的氛围，提供即时评论功能，使观众在收看直播的同事可以交流互动</w:t>
            </w:r>
            <w:r>
              <w:rPr>
                <w:rFonts w:ascii="宋体" w:hAnsi="宋体"/>
                <w:sz w:val="24"/>
              </w:rPr>
              <w:t>。</w:t>
            </w:r>
          </w:p>
          <w:p w14:paraId="6E1984C6" w14:textId="77777777" w:rsidR="00C62FB6" w:rsidRPr="00C277DA" w:rsidRDefault="00C62FB6" w:rsidP="00F95C19">
            <w:pPr>
              <w:pStyle w:val="ae"/>
              <w:spacing w:line="360" w:lineRule="auto"/>
              <w:ind w:firstLineChars="200" w:firstLine="480"/>
              <w:rPr>
                <w:rFonts w:ascii="宋体" w:hAnsi="宋体"/>
                <w:sz w:val="24"/>
              </w:rPr>
            </w:pPr>
            <w:r w:rsidRPr="00C277DA">
              <w:rPr>
                <w:rFonts w:ascii="宋体" w:hAnsi="宋体"/>
                <w:sz w:val="24"/>
              </w:rPr>
              <w:t>3.</w:t>
            </w:r>
            <w:r w:rsidRPr="00C277DA">
              <w:rPr>
                <w:rFonts w:ascii="宋体" w:hAnsi="宋体" w:hint="eastAsia"/>
                <w:sz w:val="24"/>
              </w:rPr>
              <w:t xml:space="preserve"> 讲座在自然、人文、社科</w:t>
            </w:r>
            <w:r>
              <w:rPr>
                <w:rFonts w:ascii="宋体" w:hAnsi="宋体"/>
                <w:sz w:val="24"/>
              </w:rPr>
              <w:t>等</w:t>
            </w:r>
            <w:r w:rsidRPr="00C277DA">
              <w:rPr>
                <w:rFonts w:ascii="宋体" w:hAnsi="宋体" w:hint="eastAsia"/>
                <w:sz w:val="24"/>
              </w:rPr>
              <w:t>分类条件</w:t>
            </w:r>
            <w:r>
              <w:rPr>
                <w:rFonts w:ascii="宋体" w:hAnsi="宋体"/>
                <w:sz w:val="24"/>
              </w:rPr>
              <w:t>中包含多于10</w:t>
            </w:r>
            <w:r w:rsidRPr="00C277DA">
              <w:rPr>
                <w:rFonts w:ascii="宋体" w:hAnsi="宋体" w:hint="eastAsia"/>
                <w:sz w:val="24"/>
              </w:rPr>
              <w:t>个小分类，让讲座的查找更加准确。具有导航搜索功能：按照所属学科、关键字、主讲人、单位获取讲座；按照主讲人所属单位获取讲座；专家姓名首字母导航——按照主讲人获取讲座。所有的视频知识节点和内容都是可以点击并且被搜索到，方便观看和使用。</w:t>
            </w:r>
          </w:p>
          <w:p w14:paraId="64078D40" w14:textId="77777777" w:rsidR="00C62FB6" w:rsidRDefault="00C62FB6" w:rsidP="00F95C19">
            <w:pPr>
              <w:spacing w:line="480" w:lineRule="exact"/>
              <w:ind w:firstLineChars="200" w:firstLine="480"/>
              <w:outlineLvl w:val="2"/>
              <w:rPr>
                <w:rFonts w:ascii="宋体" w:hAnsi="宋体"/>
                <w:sz w:val="24"/>
              </w:rPr>
            </w:pPr>
            <w:r w:rsidRPr="00D71984">
              <w:rPr>
                <w:rFonts w:ascii="宋体" w:hAnsi="宋体"/>
                <w:sz w:val="24"/>
              </w:rPr>
              <w:t>4.</w:t>
            </w:r>
            <w:r>
              <w:rPr>
                <w:rFonts w:ascii="宋体" w:hAnsi="宋体" w:hint="eastAsia"/>
                <w:sz w:val="24"/>
              </w:rPr>
              <w:t>讲座视频</w:t>
            </w:r>
            <w:r>
              <w:rPr>
                <w:rFonts w:ascii="宋体" w:hAnsi="宋体"/>
                <w:sz w:val="24"/>
              </w:rPr>
              <w:t>依法解决版权，</w:t>
            </w:r>
            <w:r w:rsidRPr="00C277DA">
              <w:rPr>
                <w:rFonts w:ascii="宋体" w:hAnsi="宋体" w:hint="eastAsia"/>
                <w:sz w:val="24"/>
              </w:rPr>
              <w:t>保证视频可以合法使用，不被删除。</w:t>
            </w:r>
            <w:r w:rsidRPr="009B5F1B">
              <w:rPr>
                <w:rFonts w:ascii="宋体" w:hAnsi="宋体" w:hint="eastAsia"/>
                <w:sz w:val="24"/>
              </w:rPr>
              <w:t>全部视频讲座都须由投标方完全自主系</w:t>
            </w:r>
            <w:r w:rsidRPr="009B5F1B">
              <w:rPr>
                <w:rFonts w:ascii="宋体" w:hAnsi="宋体" w:hint="eastAsia"/>
                <w:sz w:val="24"/>
              </w:rPr>
              <w:lastRenderedPageBreak/>
              <w:t>统规划、自主拍摄制作。</w:t>
            </w:r>
          </w:p>
          <w:p w14:paraId="10C2AAB1" w14:textId="77777777" w:rsidR="00C62FB6" w:rsidRDefault="00C62FB6" w:rsidP="00F95C19">
            <w:pPr>
              <w:pStyle w:val="ae"/>
              <w:spacing w:line="360" w:lineRule="auto"/>
              <w:ind w:firstLineChars="200" w:firstLine="480"/>
              <w:rPr>
                <w:rFonts w:ascii="宋体" w:hAnsi="宋体"/>
                <w:sz w:val="24"/>
              </w:rPr>
            </w:pPr>
            <w:r w:rsidRPr="00D71984">
              <w:rPr>
                <w:rFonts w:ascii="宋体" w:hAnsi="宋体"/>
                <w:sz w:val="24"/>
              </w:rPr>
              <w:t>5.</w:t>
            </w:r>
            <w:r>
              <w:rPr>
                <w:rFonts w:hint="eastAsia"/>
              </w:rPr>
              <w:t xml:space="preserve"> </w:t>
            </w:r>
            <w:r w:rsidRPr="009B5F1B">
              <w:rPr>
                <w:rFonts w:ascii="宋体" w:hAnsi="宋体" w:hint="eastAsia"/>
                <w:sz w:val="24"/>
              </w:rPr>
              <w:t>支持播放多媒体动画，及交互式的动画，在尽可能低的存储情况下获得好的图像质量和低带宽图像快速传输。支持渐进式下载播放，使得在普通的网站上就可以提供视频服务，不必增添昂贵的服务器及架设专门的流媒体服务器。</w:t>
            </w:r>
          </w:p>
          <w:p w14:paraId="171B04FF" w14:textId="77777777" w:rsidR="00C62FB6" w:rsidRPr="009B5F1B" w:rsidRDefault="00C62FB6" w:rsidP="00F95C19">
            <w:pPr>
              <w:pStyle w:val="ae"/>
              <w:spacing w:line="360" w:lineRule="auto"/>
              <w:ind w:firstLineChars="200" w:firstLine="480"/>
              <w:rPr>
                <w:rFonts w:ascii="宋体" w:hAnsi="宋体"/>
                <w:sz w:val="24"/>
              </w:rPr>
            </w:pPr>
            <w:r>
              <w:rPr>
                <w:rFonts w:ascii="宋体" w:hAnsi="宋体"/>
                <w:sz w:val="24"/>
              </w:rPr>
              <w:t>6.</w:t>
            </w:r>
            <w:r w:rsidRPr="009B5F1B">
              <w:rPr>
                <w:rFonts w:ascii="宋体" w:hAnsi="宋体" w:hint="eastAsia"/>
                <w:sz w:val="24"/>
              </w:rPr>
              <w:t xml:space="preserve"> </w:t>
            </w:r>
            <w:r w:rsidRPr="009B5F1B">
              <w:rPr>
                <w:rFonts w:ascii="宋体" w:hAnsi="宋体"/>
                <w:sz w:val="24"/>
              </w:rPr>
              <w:t>讲座视频</w:t>
            </w:r>
            <w:r>
              <w:rPr>
                <w:rFonts w:ascii="宋体" w:hAnsi="宋体"/>
                <w:sz w:val="24"/>
              </w:rPr>
              <w:t>库</w:t>
            </w:r>
            <w:r w:rsidRPr="00C15A94">
              <w:rPr>
                <w:rFonts w:ascii="宋体" w:hAnsi="宋体" w:hint="eastAsia"/>
                <w:sz w:val="24"/>
              </w:rPr>
              <w:t>采用H264先进视频压缩编码技术，</w:t>
            </w:r>
            <w:r w:rsidRPr="009B5F1B">
              <w:rPr>
                <w:rFonts w:ascii="宋体" w:hAnsi="宋体" w:hint="eastAsia"/>
                <w:sz w:val="24"/>
              </w:rPr>
              <w:t>能够适应IP和无线网络的应用，即使在窄带传输中，也能达到比较流畅的效果。视频点播速度快，即播无延迟、随意拖动无停顿。</w:t>
            </w:r>
            <w:r>
              <w:rPr>
                <w:rFonts w:ascii="宋体" w:hAnsi="宋体" w:hint="eastAsia"/>
                <w:sz w:val="24"/>
              </w:rPr>
              <w:t>结合</w:t>
            </w:r>
            <w:r w:rsidRPr="00775647">
              <w:rPr>
                <w:rFonts w:ascii="宋体" w:hAnsi="宋体" w:hint="eastAsia"/>
                <w:sz w:val="24"/>
              </w:rPr>
              <w:t>Flash播放技术和外挂字幕技术</w:t>
            </w:r>
            <w:r>
              <w:rPr>
                <w:rFonts w:ascii="宋体" w:hAnsi="宋体"/>
                <w:sz w:val="24"/>
              </w:rPr>
              <w:t>，文字校对准确灵活，</w:t>
            </w:r>
            <w:r w:rsidRPr="00C15A94">
              <w:rPr>
                <w:rFonts w:ascii="宋体" w:hAnsi="宋体" w:hint="eastAsia"/>
                <w:sz w:val="24"/>
              </w:rPr>
              <w:t>对高端英文讲座配置中文字幕，使观看更加方便，容易掌握。</w:t>
            </w:r>
          </w:p>
          <w:p w14:paraId="4E820F4D" w14:textId="5521D46F" w:rsidR="00C62FB6" w:rsidRPr="00731E56" w:rsidRDefault="00C62FB6" w:rsidP="009E3A19">
            <w:pPr>
              <w:spacing w:line="360" w:lineRule="auto"/>
            </w:pPr>
          </w:p>
        </w:tc>
        <w:tc>
          <w:tcPr>
            <w:tcW w:w="549" w:type="dxa"/>
            <w:tcBorders>
              <w:top w:val="single" w:sz="6" w:space="0" w:color="auto"/>
              <w:left w:val="single" w:sz="6" w:space="0" w:color="auto"/>
              <w:bottom w:val="single" w:sz="6" w:space="0" w:color="auto"/>
              <w:right w:val="single" w:sz="6" w:space="0" w:color="auto"/>
            </w:tcBorders>
            <w:vAlign w:val="center"/>
          </w:tcPr>
          <w:p w14:paraId="6E91E74B" w14:textId="1CC6CC83" w:rsidR="00C62FB6" w:rsidRPr="003624BF" w:rsidRDefault="00C62FB6"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Pr>
                <w:rFonts w:ascii="仿宋_GB2312" w:eastAsia="仿宋_GB2312" w:hAnsi="宋体" w:cs="宋体"/>
                <w:color w:val="333333"/>
                <w:kern w:val="0"/>
                <w:sz w:val="24"/>
              </w:rPr>
              <w:lastRenderedPageBreak/>
              <w:t>1</w:t>
            </w:r>
          </w:p>
        </w:tc>
        <w:tc>
          <w:tcPr>
            <w:tcW w:w="567" w:type="dxa"/>
            <w:tcBorders>
              <w:top w:val="single" w:sz="6" w:space="0" w:color="auto"/>
              <w:left w:val="single" w:sz="6" w:space="0" w:color="auto"/>
              <w:bottom w:val="single" w:sz="6" w:space="0" w:color="auto"/>
              <w:right w:val="single" w:sz="6" w:space="0" w:color="auto"/>
            </w:tcBorders>
            <w:vAlign w:val="center"/>
          </w:tcPr>
          <w:p w14:paraId="6E631EC8" w14:textId="548B7A6C" w:rsidR="00C62FB6" w:rsidRPr="003624BF" w:rsidRDefault="00C62FB6" w:rsidP="009E3A19">
            <w:pPr>
              <w:widowControl/>
              <w:adjustRightInd w:val="0"/>
              <w:spacing w:before="100" w:beforeAutospacing="1" w:after="100" w:afterAutospacing="1" w:line="360" w:lineRule="auto"/>
              <w:jc w:val="center"/>
              <w:rPr>
                <w:rFonts w:ascii="宋体" w:cs="宋体"/>
                <w:color w:val="333333"/>
                <w:kern w:val="0"/>
                <w:sz w:val="24"/>
              </w:rPr>
            </w:pPr>
            <w:r>
              <w:rPr>
                <w:rFonts w:ascii="宋体" w:cs="宋体"/>
                <w:color w:val="333333"/>
                <w:kern w:val="0"/>
                <w:sz w:val="24"/>
              </w:rPr>
              <w:t>套</w:t>
            </w:r>
          </w:p>
        </w:tc>
        <w:tc>
          <w:tcPr>
            <w:tcW w:w="2707" w:type="dxa"/>
            <w:tcBorders>
              <w:top w:val="single" w:sz="6" w:space="0" w:color="auto"/>
              <w:left w:val="single" w:sz="6" w:space="0" w:color="auto"/>
              <w:bottom w:val="single" w:sz="6" w:space="0" w:color="auto"/>
              <w:right w:val="single" w:sz="6" w:space="0" w:color="auto"/>
            </w:tcBorders>
            <w:vAlign w:val="center"/>
          </w:tcPr>
          <w:p w14:paraId="11E39A17" w14:textId="77777777" w:rsidR="00C62FB6" w:rsidRPr="004A6B98" w:rsidRDefault="00C62FB6" w:rsidP="009E3A19">
            <w:pPr>
              <w:widowControl/>
              <w:adjustRightInd w:val="0"/>
              <w:spacing w:before="100" w:beforeAutospacing="1" w:after="100" w:afterAutospacing="1" w:line="360" w:lineRule="auto"/>
              <w:jc w:val="left"/>
              <w:rPr>
                <w:rFonts w:asciiTheme="minorEastAsia" w:eastAsiaTheme="minorEastAsia" w:hAnsiTheme="minorEastAsia" w:cs="宋体"/>
                <w:color w:val="333333"/>
                <w:kern w:val="0"/>
                <w:sz w:val="24"/>
                <w:lang w:val="zh-CN"/>
              </w:rPr>
            </w:pPr>
            <w:r w:rsidRPr="004A6B98">
              <w:rPr>
                <w:rFonts w:asciiTheme="minorEastAsia" w:eastAsiaTheme="minorEastAsia" w:hAnsiTheme="minorEastAsia" w:cs="宋体" w:hint="eastAsia"/>
                <w:bCs/>
                <w:color w:val="333333"/>
                <w:kern w:val="0"/>
                <w:sz w:val="24"/>
                <w:lang w:val="zh-CN"/>
              </w:rPr>
              <w:t>合同订立后</w:t>
            </w:r>
            <w:r w:rsidRPr="004A6B98">
              <w:rPr>
                <w:rFonts w:asciiTheme="minorEastAsia" w:eastAsiaTheme="minorEastAsia" w:hAnsiTheme="minorEastAsia" w:cs="宋体"/>
                <w:bCs/>
                <w:color w:val="333333"/>
                <w:kern w:val="0"/>
                <w:sz w:val="24"/>
                <w:u w:val="single"/>
                <w:lang w:val="zh-CN"/>
              </w:rPr>
              <w:t xml:space="preserve"> 10</w:t>
            </w:r>
            <w:r w:rsidRPr="004A6B98">
              <w:rPr>
                <w:rFonts w:asciiTheme="minorEastAsia" w:eastAsiaTheme="minorEastAsia" w:hAnsiTheme="minorEastAsia" w:cs="宋体" w:hint="eastAsia"/>
                <w:bCs/>
                <w:color w:val="333333"/>
                <w:kern w:val="0"/>
                <w:sz w:val="24"/>
                <w:lang w:val="zh-CN"/>
              </w:rPr>
              <w:t>天在</w:t>
            </w:r>
            <w:r w:rsidRPr="004A6B98">
              <w:rPr>
                <w:rFonts w:asciiTheme="minorEastAsia" w:eastAsiaTheme="minorEastAsia" w:hAnsiTheme="minorEastAsia" w:cs="宋体" w:hint="eastAsia"/>
                <w:color w:val="333333"/>
                <w:kern w:val="0"/>
                <w:sz w:val="24"/>
                <w:u w:val="single"/>
              </w:rPr>
              <w:t>上海电机学院</w:t>
            </w:r>
            <w:r>
              <w:rPr>
                <w:rFonts w:asciiTheme="minorEastAsia" w:eastAsiaTheme="minorEastAsia" w:hAnsiTheme="minorEastAsia" w:cs="宋体"/>
                <w:color w:val="333333"/>
                <w:kern w:val="0"/>
                <w:sz w:val="24"/>
              </w:rPr>
              <w:t>：</w:t>
            </w:r>
            <w:r w:rsidRPr="004A6B98">
              <w:rPr>
                <w:rFonts w:asciiTheme="minorEastAsia" w:eastAsiaTheme="minorEastAsia" w:hAnsiTheme="minorEastAsia" w:cs="宋体" w:hint="eastAsia"/>
                <w:color w:val="333333"/>
                <w:kern w:val="0"/>
                <w:sz w:val="24"/>
                <w:u w:val="single"/>
              </w:rPr>
              <w:t>上海市浦东新区南汇新城橄榄路</w:t>
            </w:r>
            <w:r w:rsidRPr="004A6B98">
              <w:rPr>
                <w:rFonts w:asciiTheme="minorEastAsia" w:eastAsiaTheme="minorEastAsia" w:hAnsiTheme="minorEastAsia" w:cs="宋体"/>
                <w:color w:val="333333"/>
                <w:kern w:val="0"/>
                <w:sz w:val="24"/>
                <w:u w:val="single"/>
              </w:rPr>
              <w:t>1350</w:t>
            </w:r>
            <w:r w:rsidRPr="004A6B98">
              <w:rPr>
                <w:rFonts w:asciiTheme="minorEastAsia" w:eastAsiaTheme="minorEastAsia" w:hAnsiTheme="minorEastAsia" w:cs="宋体" w:hint="eastAsia"/>
                <w:color w:val="333333"/>
                <w:kern w:val="0"/>
                <w:sz w:val="24"/>
                <w:u w:val="single"/>
              </w:rPr>
              <w:t>号</w:t>
            </w:r>
            <w:r w:rsidRPr="004A6B98">
              <w:rPr>
                <w:rFonts w:asciiTheme="minorEastAsia" w:eastAsiaTheme="minorEastAsia" w:hAnsiTheme="minorEastAsia" w:cs="宋体" w:hint="eastAsia"/>
                <w:bCs/>
                <w:color w:val="333333"/>
                <w:kern w:val="0"/>
                <w:sz w:val="24"/>
                <w:lang w:val="zh-CN"/>
              </w:rPr>
              <w:t>地点交货，</w:t>
            </w:r>
            <w:r w:rsidRPr="004A6B98">
              <w:rPr>
                <w:rFonts w:asciiTheme="minorEastAsia" w:eastAsiaTheme="minorEastAsia" w:hAnsiTheme="minorEastAsia" w:cs="宋体" w:hint="eastAsia"/>
                <w:bCs/>
                <w:color w:val="333333"/>
                <w:kern w:val="0"/>
                <w:sz w:val="24"/>
              </w:rPr>
              <w:t>交货方式为由</w:t>
            </w:r>
            <w:r w:rsidRPr="004A6B98">
              <w:rPr>
                <w:rFonts w:asciiTheme="minorEastAsia" w:eastAsiaTheme="minorEastAsia" w:hAnsiTheme="minorEastAsia" w:cs="宋体" w:hint="eastAsia"/>
                <w:color w:val="333333"/>
                <w:kern w:val="0"/>
                <w:sz w:val="24"/>
                <w:lang w:val="zh-CN"/>
              </w:rPr>
              <w:t>中标人负责将货物安全完好运抵交货地点、安装调试并保证验收合格。</w:t>
            </w:r>
          </w:p>
        </w:tc>
      </w:tr>
    </w:tbl>
    <w:p w14:paraId="5243FD26" w14:textId="77777777" w:rsidR="009E3A19" w:rsidRPr="008644E4" w:rsidRDefault="009E3A19" w:rsidP="00EF66F3">
      <w:pPr>
        <w:spacing w:beforeLines="150" w:before="468" w:line="360" w:lineRule="auto"/>
      </w:pPr>
    </w:p>
    <w:sectPr w:rsidR="009E3A19" w:rsidRPr="008644E4" w:rsidSect="005C293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5934" w14:textId="77777777" w:rsidR="002B1A15" w:rsidRDefault="002B1A15">
      <w:r>
        <w:separator/>
      </w:r>
    </w:p>
  </w:endnote>
  <w:endnote w:type="continuationSeparator" w:id="0">
    <w:p w14:paraId="3EF60200" w14:textId="77777777" w:rsidR="002B1A15" w:rsidRDefault="002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0E88" w14:textId="77777777" w:rsidR="002B1A15" w:rsidRDefault="002B1A15">
      <w:r>
        <w:separator/>
      </w:r>
    </w:p>
  </w:footnote>
  <w:footnote w:type="continuationSeparator" w:id="0">
    <w:p w14:paraId="54A1FA2A" w14:textId="77777777" w:rsidR="002B1A15" w:rsidRDefault="002B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2B7D" w14:textId="77777777" w:rsidR="008E05CE" w:rsidRDefault="008E05C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B"/>
    <w:multiLevelType w:val="multilevel"/>
    <w:tmpl w:val="0000002B"/>
    <w:lvl w:ilvl="0">
      <w:start w:val="1"/>
      <w:numFmt w:val="decimal"/>
      <w:pStyle w:val="1"/>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C818CD"/>
    <w:multiLevelType w:val="multilevel"/>
    <w:tmpl w:val="30C818C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B0B17FB"/>
    <w:multiLevelType w:val="hybridMultilevel"/>
    <w:tmpl w:val="3C920B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405322"/>
    <w:multiLevelType w:val="multilevel"/>
    <w:tmpl w:val="55405322"/>
    <w:lvl w:ilvl="0">
      <w:start w:val="1"/>
      <w:numFmt w:val="chineseCounting"/>
      <w:suff w:val="nothing"/>
      <w:lvlText w:val="%1、"/>
      <w:lvlJc w:val="left"/>
      <w:pPr>
        <w:ind w:left="993" w:firstLine="0"/>
      </w:pPr>
      <w:rPr>
        <w:rFonts w:hint="eastAsia"/>
      </w:rPr>
    </w:lvl>
    <w:lvl w:ilvl="1">
      <w:start w:val="1"/>
      <w:numFmt w:val="chineseCounting"/>
      <w:suff w:val="nothing"/>
      <w:lvlText w:val="（%2）"/>
      <w:lvlJc w:val="left"/>
      <w:pPr>
        <w:ind w:left="993" w:firstLine="0"/>
      </w:pPr>
      <w:rPr>
        <w:rFonts w:hint="eastAsia"/>
      </w:rPr>
    </w:lvl>
    <w:lvl w:ilvl="2">
      <w:start w:val="1"/>
      <w:numFmt w:val="decimal"/>
      <w:suff w:val="nothing"/>
      <w:lvlText w:val="%3．"/>
      <w:lvlJc w:val="left"/>
      <w:pPr>
        <w:ind w:left="993" w:firstLine="400"/>
      </w:pPr>
      <w:rPr>
        <w:rFonts w:hint="eastAsia"/>
      </w:rPr>
    </w:lvl>
    <w:lvl w:ilvl="3">
      <w:start w:val="1"/>
      <w:numFmt w:val="decimal"/>
      <w:suff w:val="nothing"/>
      <w:lvlText w:val="（%4）"/>
      <w:lvlJc w:val="left"/>
      <w:pPr>
        <w:ind w:left="993" w:firstLine="402"/>
      </w:pPr>
      <w:rPr>
        <w:rFonts w:hint="eastAsia"/>
      </w:rPr>
    </w:lvl>
    <w:lvl w:ilvl="4">
      <w:start w:val="1"/>
      <w:numFmt w:val="decimalEnclosedCircleChinese"/>
      <w:suff w:val="nothing"/>
      <w:lvlText w:val="%5"/>
      <w:lvlJc w:val="left"/>
      <w:pPr>
        <w:ind w:left="993" w:firstLine="402"/>
      </w:pPr>
      <w:rPr>
        <w:rFonts w:hint="eastAsia"/>
      </w:rPr>
    </w:lvl>
    <w:lvl w:ilvl="5">
      <w:start w:val="1"/>
      <w:numFmt w:val="decimal"/>
      <w:suff w:val="nothing"/>
      <w:lvlText w:val="%6）"/>
      <w:lvlJc w:val="left"/>
      <w:pPr>
        <w:ind w:left="993" w:firstLine="402"/>
      </w:pPr>
      <w:rPr>
        <w:rFonts w:hint="eastAsia"/>
      </w:rPr>
    </w:lvl>
    <w:lvl w:ilvl="6">
      <w:start w:val="1"/>
      <w:numFmt w:val="lowerLetter"/>
      <w:suff w:val="nothing"/>
      <w:lvlText w:val="%7．"/>
      <w:lvlJc w:val="left"/>
      <w:pPr>
        <w:ind w:left="993" w:firstLine="402"/>
      </w:pPr>
      <w:rPr>
        <w:rFonts w:hint="eastAsia"/>
      </w:rPr>
    </w:lvl>
    <w:lvl w:ilvl="7">
      <w:start w:val="1"/>
      <w:numFmt w:val="lowerLetter"/>
      <w:suff w:val="nothing"/>
      <w:lvlText w:val="%8）"/>
      <w:lvlJc w:val="left"/>
      <w:pPr>
        <w:ind w:left="993" w:firstLine="402"/>
      </w:pPr>
      <w:rPr>
        <w:rFonts w:hint="eastAsia"/>
      </w:rPr>
    </w:lvl>
    <w:lvl w:ilvl="8">
      <w:start w:val="1"/>
      <w:numFmt w:val="lowerRoman"/>
      <w:suff w:val="nothing"/>
      <w:lvlText w:val="%9 "/>
      <w:lvlJc w:val="left"/>
      <w:pPr>
        <w:ind w:left="993" w:firstLine="402"/>
      </w:pPr>
      <w:rPr>
        <w:rFonts w:hint="eastAsia"/>
      </w:rPr>
    </w:lvl>
  </w:abstractNum>
  <w:abstractNum w:abstractNumId="5" w15:restartNumberingAfterBreak="0">
    <w:nsid w:val="5559AECB"/>
    <w:multiLevelType w:val="multilevel"/>
    <w:tmpl w:val="5559AECB"/>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6" w15:restartNumberingAfterBreak="0">
    <w:nsid w:val="5559AFD7"/>
    <w:multiLevelType w:val="multilevel"/>
    <w:tmpl w:val="5559AFD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7" w15:restartNumberingAfterBreak="0">
    <w:nsid w:val="5559B512"/>
    <w:multiLevelType w:val="multilevel"/>
    <w:tmpl w:val="5559B51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8" w15:restartNumberingAfterBreak="0">
    <w:nsid w:val="5559B589"/>
    <w:multiLevelType w:val="multilevel"/>
    <w:tmpl w:val="5559B589"/>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15:restartNumberingAfterBreak="0">
    <w:nsid w:val="555D6A17"/>
    <w:multiLevelType w:val="multilevel"/>
    <w:tmpl w:val="555D6A1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0" w15:restartNumberingAfterBreak="0">
    <w:nsid w:val="555D6A31"/>
    <w:multiLevelType w:val="multilevel"/>
    <w:tmpl w:val="555D6A3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15:restartNumberingAfterBreak="0">
    <w:nsid w:val="555D6B29"/>
    <w:multiLevelType w:val="multilevel"/>
    <w:tmpl w:val="555D6B29"/>
    <w:lvl w:ilvl="0">
      <w:start w:val="2"/>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ascii="宋体" w:eastAsia="宋体" w:hAnsi="宋体" w:cs="宋体" w:hint="default"/>
      </w:rPr>
    </w:lvl>
    <w:lvl w:ilvl="2">
      <w:start w:val="1"/>
      <w:numFmt w:val="decimal"/>
      <w:lvlText w:val="%1.%2.%3."/>
      <w:lvlJc w:val="left"/>
      <w:pPr>
        <w:tabs>
          <w:tab w:val="num" w:pos="1508"/>
        </w:tabs>
        <w:ind w:left="1508" w:hanging="708"/>
      </w:pPr>
      <w:rPr>
        <w:rFonts w:ascii="宋体" w:eastAsia="宋体" w:hAnsi="宋体" w:cs="宋体"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2" w15:restartNumberingAfterBreak="0">
    <w:nsid w:val="555D6CA3"/>
    <w:multiLevelType w:val="multilevel"/>
    <w:tmpl w:val="555D6CA3"/>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3" w15:restartNumberingAfterBreak="0">
    <w:nsid w:val="555D6CF8"/>
    <w:multiLevelType w:val="multilevel"/>
    <w:tmpl w:val="555D6CF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4" w15:restartNumberingAfterBreak="0">
    <w:nsid w:val="5B3F477F"/>
    <w:multiLevelType w:val="hybridMultilevel"/>
    <w:tmpl w:val="29F883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76130"/>
    <w:multiLevelType w:val="hybridMultilevel"/>
    <w:tmpl w:val="A076764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F7629"/>
    <w:multiLevelType w:val="hybridMultilevel"/>
    <w:tmpl w:val="3F60A7EA"/>
    <w:lvl w:ilvl="0" w:tplc="EA1CE5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D"/>
    <w:rsid w:val="00002823"/>
    <w:rsid w:val="0002097D"/>
    <w:rsid w:val="000320A3"/>
    <w:rsid w:val="000354FB"/>
    <w:rsid w:val="0008640A"/>
    <w:rsid w:val="000B2ADD"/>
    <w:rsid w:val="000B43A9"/>
    <w:rsid w:val="00100193"/>
    <w:rsid w:val="001145B0"/>
    <w:rsid w:val="00127872"/>
    <w:rsid w:val="00140D6C"/>
    <w:rsid w:val="001A76CF"/>
    <w:rsid w:val="001B27E0"/>
    <w:rsid w:val="001D4EF7"/>
    <w:rsid w:val="00214E8F"/>
    <w:rsid w:val="00243522"/>
    <w:rsid w:val="002454CB"/>
    <w:rsid w:val="0026242C"/>
    <w:rsid w:val="002733FA"/>
    <w:rsid w:val="0028044A"/>
    <w:rsid w:val="00282158"/>
    <w:rsid w:val="00286975"/>
    <w:rsid w:val="00293E01"/>
    <w:rsid w:val="002B1A15"/>
    <w:rsid w:val="002B6714"/>
    <w:rsid w:val="002B7F33"/>
    <w:rsid w:val="00310FFB"/>
    <w:rsid w:val="00342E7E"/>
    <w:rsid w:val="00343580"/>
    <w:rsid w:val="00352EF7"/>
    <w:rsid w:val="0035449E"/>
    <w:rsid w:val="003604C5"/>
    <w:rsid w:val="003630F9"/>
    <w:rsid w:val="00385F59"/>
    <w:rsid w:val="003A24F4"/>
    <w:rsid w:val="003F640E"/>
    <w:rsid w:val="004137C1"/>
    <w:rsid w:val="00466E91"/>
    <w:rsid w:val="00485DD0"/>
    <w:rsid w:val="004B41AB"/>
    <w:rsid w:val="004C36ED"/>
    <w:rsid w:val="004E262A"/>
    <w:rsid w:val="004E4A5F"/>
    <w:rsid w:val="004E4ED4"/>
    <w:rsid w:val="004F036B"/>
    <w:rsid w:val="00501511"/>
    <w:rsid w:val="005104C3"/>
    <w:rsid w:val="005506DE"/>
    <w:rsid w:val="005611CB"/>
    <w:rsid w:val="00590BD9"/>
    <w:rsid w:val="005A2B3F"/>
    <w:rsid w:val="005C2939"/>
    <w:rsid w:val="005F3904"/>
    <w:rsid w:val="005F53AB"/>
    <w:rsid w:val="00620551"/>
    <w:rsid w:val="00622753"/>
    <w:rsid w:val="00631872"/>
    <w:rsid w:val="0064031D"/>
    <w:rsid w:val="006434C7"/>
    <w:rsid w:val="00651B50"/>
    <w:rsid w:val="00656110"/>
    <w:rsid w:val="006B0354"/>
    <w:rsid w:val="006F128D"/>
    <w:rsid w:val="00707F46"/>
    <w:rsid w:val="007153D9"/>
    <w:rsid w:val="007343BD"/>
    <w:rsid w:val="00745175"/>
    <w:rsid w:val="00751E74"/>
    <w:rsid w:val="00782EE5"/>
    <w:rsid w:val="007F0A88"/>
    <w:rsid w:val="00801BE6"/>
    <w:rsid w:val="00803970"/>
    <w:rsid w:val="008213CF"/>
    <w:rsid w:val="00851EEA"/>
    <w:rsid w:val="00863E76"/>
    <w:rsid w:val="008644E4"/>
    <w:rsid w:val="00873B3F"/>
    <w:rsid w:val="00882E7A"/>
    <w:rsid w:val="00897BDD"/>
    <w:rsid w:val="008B4B1B"/>
    <w:rsid w:val="008C74D0"/>
    <w:rsid w:val="008E05CE"/>
    <w:rsid w:val="008E46A4"/>
    <w:rsid w:val="0090494C"/>
    <w:rsid w:val="0090549F"/>
    <w:rsid w:val="009055FF"/>
    <w:rsid w:val="009108EB"/>
    <w:rsid w:val="00922E60"/>
    <w:rsid w:val="009310CD"/>
    <w:rsid w:val="00955455"/>
    <w:rsid w:val="009719A6"/>
    <w:rsid w:val="009E237D"/>
    <w:rsid w:val="009E3A19"/>
    <w:rsid w:val="009E5D9C"/>
    <w:rsid w:val="00A066B6"/>
    <w:rsid w:val="00A14AD5"/>
    <w:rsid w:val="00A300A4"/>
    <w:rsid w:val="00A306B8"/>
    <w:rsid w:val="00A64365"/>
    <w:rsid w:val="00AE7F2E"/>
    <w:rsid w:val="00B63AB8"/>
    <w:rsid w:val="00B64080"/>
    <w:rsid w:val="00B72DE6"/>
    <w:rsid w:val="00BA18DD"/>
    <w:rsid w:val="00BA4422"/>
    <w:rsid w:val="00BF5C5E"/>
    <w:rsid w:val="00C14748"/>
    <w:rsid w:val="00C206E0"/>
    <w:rsid w:val="00C23A3F"/>
    <w:rsid w:val="00C303D6"/>
    <w:rsid w:val="00C62FB6"/>
    <w:rsid w:val="00C82DE2"/>
    <w:rsid w:val="00C84D18"/>
    <w:rsid w:val="00C9558E"/>
    <w:rsid w:val="00C97F06"/>
    <w:rsid w:val="00CB65EB"/>
    <w:rsid w:val="00CD1355"/>
    <w:rsid w:val="00CE0650"/>
    <w:rsid w:val="00CE36BA"/>
    <w:rsid w:val="00CF3B53"/>
    <w:rsid w:val="00D0175D"/>
    <w:rsid w:val="00D038A1"/>
    <w:rsid w:val="00D0670C"/>
    <w:rsid w:val="00D11B51"/>
    <w:rsid w:val="00D32E81"/>
    <w:rsid w:val="00D55C94"/>
    <w:rsid w:val="00D80EBC"/>
    <w:rsid w:val="00D90B33"/>
    <w:rsid w:val="00D94328"/>
    <w:rsid w:val="00D96CD4"/>
    <w:rsid w:val="00DC35F0"/>
    <w:rsid w:val="00DE028F"/>
    <w:rsid w:val="00E05B30"/>
    <w:rsid w:val="00E17C07"/>
    <w:rsid w:val="00E22276"/>
    <w:rsid w:val="00E24F89"/>
    <w:rsid w:val="00E437DD"/>
    <w:rsid w:val="00E66AD3"/>
    <w:rsid w:val="00E70028"/>
    <w:rsid w:val="00E96A4C"/>
    <w:rsid w:val="00EA0679"/>
    <w:rsid w:val="00EB77A1"/>
    <w:rsid w:val="00EC2CC6"/>
    <w:rsid w:val="00EF081B"/>
    <w:rsid w:val="00EF66F3"/>
    <w:rsid w:val="00F108CB"/>
    <w:rsid w:val="00F17438"/>
    <w:rsid w:val="00F46809"/>
    <w:rsid w:val="00F523CD"/>
    <w:rsid w:val="00F529BE"/>
    <w:rsid w:val="00F6268B"/>
    <w:rsid w:val="00F723E6"/>
    <w:rsid w:val="00F82503"/>
    <w:rsid w:val="00F86908"/>
    <w:rsid w:val="00F94E72"/>
    <w:rsid w:val="00F95C19"/>
    <w:rsid w:val="00FA4B85"/>
    <w:rsid w:val="00FB379F"/>
    <w:rsid w:val="00FC685B"/>
    <w:rsid w:val="00FE0B3C"/>
    <w:rsid w:val="1BBC4DCD"/>
    <w:rsid w:val="1EF27252"/>
    <w:rsid w:val="35C83A15"/>
    <w:rsid w:val="3E5C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D242069"/>
  <w15:docId w15:val="{64EE5A49-D31D-4144-91AA-E5C5F96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B2ADD"/>
    <w:pPr>
      <w:keepNext/>
      <w:keepLines/>
      <w:numPr>
        <w:numId w:val="1"/>
      </w:numPr>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pPr>
      <w:ind w:firstLineChars="100" w:firstLine="420"/>
    </w:pPr>
    <w:rPr>
      <w:szCs w:val="21"/>
    </w:rPr>
  </w:style>
  <w:style w:type="paragraph" w:styleId="a4">
    <w:name w:val="Body Text"/>
    <w:basedOn w:val="a"/>
    <w:link w:val="a6"/>
    <w:uiPriority w:val="99"/>
    <w:unhideWhenUsed/>
    <w:pPr>
      <w:spacing w:after="1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customStyle="1" w:styleId="xl24">
    <w:name w:val="xl24"/>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1">
    <w:name w:val="列出段落1"/>
    <w:basedOn w:val="a"/>
    <w:uiPriority w:val="34"/>
    <w:qFormat/>
    <w:pPr>
      <w:ind w:firstLineChars="200" w:firstLine="420"/>
    </w:pPr>
  </w:style>
  <w:style w:type="character" w:customStyle="1" w:styleId="aa">
    <w:name w:val="页眉 字符"/>
    <w:basedOn w:val="a0"/>
    <w:link w:val="a9"/>
    <w:rPr>
      <w:sz w:val="18"/>
      <w:szCs w:val="18"/>
    </w:rPr>
  </w:style>
  <w:style w:type="character" w:customStyle="1" w:styleId="a8">
    <w:name w:val="页脚 字符"/>
    <w:basedOn w:val="a0"/>
    <w:link w:val="a7"/>
    <w:uiPriority w:val="99"/>
    <w:semiHidden/>
    <w:rPr>
      <w:sz w:val="18"/>
      <w:szCs w:val="18"/>
    </w:rPr>
  </w:style>
  <w:style w:type="character" w:customStyle="1" w:styleId="a6">
    <w:name w:val="正文文本 字符"/>
    <w:basedOn w:val="a0"/>
    <w:link w:val="a4"/>
    <w:uiPriority w:val="99"/>
    <w:semiHidden/>
    <w:rPr>
      <w:rFonts w:ascii="Times New Roman" w:eastAsia="宋体" w:hAnsi="Times New Roman" w:cs="Times New Roman"/>
      <w:szCs w:val="24"/>
    </w:rPr>
  </w:style>
  <w:style w:type="character" w:customStyle="1" w:styleId="a5">
    <w:name w:val="正文首行缩进 字符"/>
    <w:basedOn w:val="a6"/>
    <w:link w:val="a3"/>
    <w:rPr>
      <w:rFonts w:ascii="Times New Roman" w:eastAsia="宋体" w:hAnsi="Times New Roman" w:cs="Times New Roman"/>
      <w:szCs w:val="21"/>
    </w:rPr>
  </w:style>
  <w:style w:type="character" w:customStyle="1" w:styleId="10">
    <w:name w:val="标题 1 字符"/>
    <w:basedOn w:val="a0"/>
    <w:link w:val="1"/>
    <w:uiPriority w:val="9"/>
    <w:rsid w:val="000B2ADD"/>
    <w:rPr>
      <w:rFonts w:ascii="Calibri" w:hAnsi="Calibri" w:cs="黑体"/>
      <w:b/>
      <w:bCs/>
      <w:kern w:val="44"/>
      <w:sz w:val="44"/>
      <w:szCs w:val="44"/>
    </w:rPr>
  </w:style>
  <w:style w:type="paragraph" w:styleId="ab">
    <w:name w:val="List Paragraph"/>
    <w:basedOn w:val="a"/>
    <w:uiPriority w:val="34"/>
    <w:qFormat/>
    <w:rsid w:val="000B2ADD"/>
    <w:pPr>
      <w:ind w:firstLineChars="200" w:firstLine="420"/>
    </w:pPr>
    <w:rPr>
      <w:rFonts w:ascii="Calibri" w:hAnsi="Calibri" w:cs="黑体"/>
      <w:szCs w:val="22"/>
    </w:rPr>
  </w:style>
  <w:style w:type="character" w:customStyle="1" w:styleId="ac">
    <w:name w:val="纯文本 字符"/>
    <w:aliases w:val=" Char Char Char Char Char Char Char Char 字符,普通文字1 字符,普通文字 字符,普通文字 Char Char Char Char Char Char 字符,普通文字 Char Char Char Char Char Char Char Char Char 字符,普通文字 Char Char Char Char Char Char Char Char Char Char 字符,普通文字2 字符,普通文字3 字符,普通文字4 字符,普通文字5 字符"/>
    <w:basedOn w:val="a0"/>
    <w:link w:val="ad"/>
    <w:rsid w:val="008644E4"/>
    <w:rPr>
      <w:rFonts w:ascii="宋体" w:hAnsi="宋体"/>
      <w:color w:val="000000"/>
      <w:sz w:val="24"/>
      <w:szCs w:val="24"/>
    </w:rPr>
  </w:style>
  <w:style w:type="paragraph" w:styleId="ad">
    <w:name w:val="Plain Text"/>
    <w:aliases w:val=" Char Char Char Char Char Char Char Char,普通文字1,普通文字,普通文字 Char Char Char Char Char Char,普通文字 Char Char Char Char Char Char Char Char Char,普通文字 Char Char Char Char Char Char Char Char Char Char,普通文字2,普通文字3,普通文字4,普通文字5,普通文字6,普通文字11,普通文字21,普通文字31,普通文字41"/>
    <w:basedOn w:val="a"/>
    <w:link w:val="ac"/>
    <w:rsid w:val="008644E4"/>
    <w:pPr>
      <w:widowControl/>
      <w:spacing w:before="100" w:beforeAutospacing="1" w:after="100" w:afterAutospacing="1"/>
      <w:jc w:val="left"/>
    </w:pPr>
    <w:rPr>
      <w:rFonts w:ascii="宋体" w:hAnsi="宋体"/>
      <w:color w:val="000000"/>
      <w:kern w:val="0"/>
      <w:sz w:val="24"/>
    </w:rPr>
  </w:style>
  <w:style w:type="character" w:customStyle="1" w:styleId="Char1">
    <w:name w:val="纯文本 Char1"/>
    <w:basedOn w:val="a0"/>
    <w:semiHidden/>
    <w:rsid w:val="008644E4"/>
    <w:rPr>
      <w:rFonts w:ascii="宋体" w:hAnsi="Courier New" w:cs="Courier New"/>
      <w:kern w:val="2"/>
      <w:sz w:val="21"/>
      <w:szCs w:val="21"/>
    </w:rPr>
  </w:style>
  <w:style w:type="paragraph" w:styleId="ae">
    <w:name w:val="No Spacing"/>
    <w:uiPriority w:val="1"/>
    <w:qFormat/>
    <w:rsid w:val="00AE7F2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86333795">
          <w:marLeft w:val="0"/>
          <w:marRight w:val="0"/>
          <w:marTop w:val="0"/>
          <w:marBottom w:val="0"/>
          <w:divBdr>
            <w:top w:val="none" w:sz="0" w:space="0" w:color="auto"/>
            <w:left w:val="none" w:sz="0" w:space="0" w:color="auto"/>
            <w:bottom w:val="none" w:sz="0" w:space="0" w:color="auto"/>
            <w:right w:val="none" w:sz="0" w:space="0" w:color="auto"/>
          </w:divBdr>
        </w:div>
      </w:divsChild>
    </w:div>
    <w:div w:id="676272791">
      <w:bodyDiv w:val="1"/>
      <w:marLeft w:val="0"/>
      <w:marRight w:val="0"/>
      <w:marTop w:val="0"/>
      <w:marBottom w:val="0"/>
      <w:divBdr>
        <w:top w:val="none" w:sz="0" w:space="0" w:color="auto"/>
        <w:left w:val="none" w:sz="0" w:space="0" w:color="auto"/>
        <w:bottom w:val="none" w:sz="0" w:space="0" w:color="auto"/>
        <w:right w:val="none" w:sz="0" w:space="0" w:color="auto"/>
      </w:divBdr>
    </w:div>
    <w:div w:id="972715266">
      <w:bodyDiv w:val="1"/>
      <w:marLeft w:val="0"/>
      <w:marRight w:val="0"/>
      <w:marTop w:val="0"/>
      <w:marBottom w:val="0"/>
      <w:divBdr>
        <w:top w:val="none" w:sz="0" w:space="0" w:color="auto"/>
        <w:left w:val="none" w:sz="0" w:space="0" w:color="auto"/>
        <w:bottom w:val="none" w:sz="0" w:space="0" w:color="auto"/>
        <w:right w:val="none" w:sz="0" w:space="0" w:color="auto"/>
      </w:divBdr>
    </w:div>
    <w:div w:id="1260334054">
      <w:bodyDiv w:val="1"/>
      <w:marLeft w:val="0"/>
      <w:marRight w:val="0"/>
      <w:marTop w:val="0"/>
      <w:marBottom w:val="0"/>
      <w:divBdr>
        <w:top w:val="none" w:sz="0" w:space="0" w:color="auto"/>
        <w:left w:val="none" w:sz="0" w:space="0" w:color="auto"/>
        <w:bottom w:val="none" w:sz="0" w:space="0" w:color="auto"/>
        <w:right w:val="none" w:sz="0" w:space="0" w:color="auto"/>
      </w:divBdr>
    </w:div>
    <w:div w:id="165768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1209</Characters>
  <Application>Microsoft Office Word</Application>
  <DocSecurity>0</DocSecurity>
  <Lines>10</Lines>
  <Paragraphs>2</Paragraphs>
  <ScaleCrop>false</ScaleCrop>
  <Company>微软中国</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货物及服务采购项目申报表</dc:title>
  <dc:creator>微软拥护</dc:creator>
  <cp:lastModifiedBy>kevin</cp:lastModifiedBy>
  <cp:revision>2</cp:revision>
  <dcterms:created xsi:type="dcterms:W3CDTF">2017-10-30T05:46:00Z</dcterms:created>
  <dcterms:modified xsi:type="dcterms:W3CDTF">2017-10-30T05:46:00Z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